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4568" w14:textId="47C7B6D9" w:rsidR="00C625E8" w:rsidRPr="00DE1C9F" w:rsidRDefault="00C625E8" w:rsidP="00C625E8">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E1C9F">
        <w:rPr>
          <w:rFonts w:ascii="Calibri" w:eastAsia="MS Mincho" w:hAnsi="Calibri" w:cs="Calibri"/>
          <w:b/>
          <w:szCs w:val="21"/>
        </w:rPr>
        <w:t>3GPP TSG-RAN WG4 Meeting # 99-e</w:t>
      </w:r>
      <w:r w:rsidRPr="00DE1C9F">
        <w:rPr>
          <w:rFonts w:ascii="Calibri" w:eastAsia="MS Mincho" w:hAnsi="Calibri" w:cs="Calibri"/>
          <w:b/>
          <w:szCs w:val="21"/>
        </w:rPr>
        <w:tab/>
      </w:r>
      <w:r>
        <w:rPr>
          <w:rFonts w:ascii="Calibri" w:eastAsia="MS Mincho" w:hAnsi="Calibri" w:cs="Calibri"/>
          <w:b/>
          <w:szCs w:val="21"/>
        </w:rPr>
        <w:t xml:space="preserve">                                              </w:t>
      </w:r>
      <w:r w:rsidRPr="00DE1C9F">
        <w:rPr>
          <w:rFonts w:ascii="Calibri" w:eastAsia="MS Mincho" w:hAnsi="Calibri" w:cs="Calibri"/>
          <w:b/>
          <w:szCs w:val="21"/>
        </w:rPr>
        <w:t>R4-21</w:t>
      </w:r>
      <w:r w:rsidR="002B1B66">
        <w:rPr>
          <w:rFonts w:ascii="Calibri" w:eastAsia="MS Mincho" w:hAnsi="Calibri" w:cs="Calibri"/>
          <w:b/>
          <w:szCs w:val="21"/>
        </w:rPr>
        <w:t>09234</w:t>
      </w:r>
    </w:p>
    <w:p w14:paraId="1A1677EE" w14:textId="77777777" w:rsidR="00C625E8" w:rsidRPr="00DE1C9F" w:rsidRDefault="00C625E8" w:rsidP="00C625E8">
      <w:pPr>
        <w:tabs>
          <w:tab w:val="left" w:pos="1985"/>
        </w:tabs>
        <w:overflowPunct w:val="0"/>
        <w:autoSpaceDE w:val="0"/>
        <w:autoSpaceDN w:val="0"/>
        <w:adjustRightInd w:val="0"/>
        <w:spacing w:after="120"/>
        <w:textAlignment w:val="baseline"/>
        <w:rPr>
          <w:rFonts w:ascii="Calibri" w:eastAsia="MS Mincho" w:hAnsi="Calibri" w:cs="Calibri"/>
          <w:b/>
          <w:szCs w:val="21"/>
        </w:rPr>
      </w:pPr>
      <w:r w:rsidRPr="00DE1C9F">
        <w:rPr>
          <w:rFonts w:ascii="Calibri" w:eastAsia="MS Mincho" w:hAnsi="Calibri" w:cs="Calibri"/>
          <w:b/>
          <w:szCs w:val="21"/>
        </w:rPr>
        <w:t>Electronic Meeting, May. 19-27, 2021</w:t>
      </w:r>
    </w:p>
    <w:p w14:paraId="7A8C1E4C" w14:textId="1AD15A46"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020021">
        <w:rPr>
          <w:rFonts w:ascii="Calibri" w:eastAsia="MS Mincho" w:hAnsi="Calibri" w:cs="Calibri"/>
          <w:b/>
          <w:szCs w:val="21"/>
        </w:rPr>
        <w:t>6</w:t>
      </w:r>
      <w:r w:rsidR="00E56993" w:rsidRPr="009A6287">
        <w:rPr>
          <w:rFonts w:ascii="Calibri" w:eastAsia="MS Mincho" w:hAnsi="Calibri" w:cs="Calibri"/>
          <w:b/>
          <w:szCs w:val="21"/>
        </w:rPr>
        <w:t>.</w:t>
      </w:r>
      <w:r w:rsidR="0042199C">
        <w:rPr>
          <w:rFonts w:ascii="Calibri" w:eastAsia="MS Mincho" w:hAnsi="Calibri" w:cs="Calibri"/>
          <w:b/>
          <w:szCs w:val="21"/>
        </w:rPr>
        <w:t>5</w:t>
      </w:r>
      <w:r w:rsidR="00E56993" w:rsidRPr="009A6287">
        <w:rPr>
          <w:rFonts w:ascii="Calibri" w:eastAsia="MS Mincho" w:hAnsi="Calibri" w:cs="Calibri"/>
          <w:b/>
          <w:szCs w:val="21"/>
        </w:rPr>
        <w:t>.2.1.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E7A128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BA1C2A">
        <w:rPr>
          <w:rFonts w:ascii="Calibri" w:eastAsia="MS Mincho" w:hAnsi="Calibri" w:cs="Calibri"/>
          <w:b/>
          <w:szCs w:val="21"/>
        </w:rPr>
        <w:t>Measurement Report R</w:t>
      </w:r>
      <w:r w:rsidR="003B3213" w:rsidRPr="009A6287">
        <w:rPr>
          <w:rFonts w:ascii="Calibri" w:eastAsia="MS Mincho" w:hAnsi="Calibri" w:cs="Calibri"/>
          <w:b/>
          <w:szCs w:val="21"/>
        </w:rPr>
        <w:t xml:space="preserve">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63F10154"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102CF4">
        <w:rPr>
          <w:rFonts w:cstheme="minorHAnsi"/>
        </w:rPr>
        <w:t xml:space="preserve">some </w:t>
      </w:r>
      <w:r w:rsidR="007C7D25">
        <w:rPr>
          <w:rFonts w:cstheme="minorHAnsi"/>
        </w:rPr>
        <w:t xml:space="preserve">remaining issues </w:t>
      </w:r>
      <w:r w:rsidR="00DE0B4B">
        <w:rPr>
          <w:rFonts w:cstheme="minorHAnsi"/>
        </w:rPr>
        <w:t xml:space="preserve">of </w:t>
      </w:r>
      <w:r w:rsidR="00DE0B4B" w:rsidRPr="00645EE9">
        <w:rPr>
          <w:rFonts w:cstheme="minorHAnsi"/>
        </w:rPr>
        <w:t xml:space="preserve">UE PRS RSTD </w:t>
      </w:r>
      <w:r w:rsidR="00DE0B4B">
        <w:rPr>
          <w:rFonts w:cstheme="minorHAnsi"/>
        </w:rPr>
        <w:t>cor</w:t>
      </w:r>
      <w:r w:rsidR="00B31D3C">
        <w:rPr>
          <w:rFonts w:cstheme="minorHAnsi"/>
        </w:rPr>
        <w:t xml:space="preserve">e </w:t>
      </w:r>
      <w:r w:rsidR="00DE0B4B" w:rsidRPr="00645EE9">
        <w:rPr>
          <w:rFonts w:cstheme="minorHAnsi"/>
        </w:rPr>
        <w:t xml:space="preserve">requirements </w:t>
      </w:r>
      <w:r w:rsidR="007C7D25">
        <w:rPr>
          <w:rFonts w:cstheme="minorHAnsi"/>
        </w:rPr>
        <w:t>were also summarized in</w:t>
      </w:r>
      <w:r w:rsidR="00102CF4">
        <w:rPr>
          <w:rFonts w:cstheme="minorHAnsi"/>
        </w:rPr>
        <w:t xml:space="preserve">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w:t>
      </w:r>
      <w:r w:rsidR="006903E1">
        <w:rPr>
          <w:rFonts w:cstheme="minorHAnsi"/>
        </w:rPr>
        <w:t>of the core requirements below</w:t>
      </w:r>
      <w:r w:rsidR="00162FD6" w:rsidRPr="00645EE9">
        <w:rPr>
          <w:rFonts w:cstheme="minorHAnsi"/>
        </w:rPr>
        <w:t xml:space="preserve">. </w:t>
      </w:r>
    </w:p>
    <w:p w14:paraId="7BCD650B" w14:textId="3004632B" w:rsidR="00702D62" w:rsidRDefault="00702D62" w:rsidP="00A72D9B">
      <w:pPr>
        <w:pStyle w:val="ListParagraph"/>
        <w:numPr>
          <w:ilvl w:val="0"/>
          <w:numId w:val="9"/>
        </w:numPr>
        <w:rPr>
          <w:rFonts w:cstheme="minorHAnsi"/>
        </w:rPr>
      </w:pPr>
      <w:r>
        <w:rPr>
          <w:rFonts w:cstheme="minorHAnsi"/>
        </w:rPr>
        <w:t>Measurement period requirements</w:t>
      </w:r>
    </w:p>
    <w:bookmarkEnd w:id="4"/>
    <w:p w14:paraId="00BC66B9" w14:textId="4186971F" w:rsidR="00950B9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9A42D3">
        <w:rPr>
          <w:rFonts w:asciiTheme="minorHAnsi" w:eastAsia="SimSun" w:hAnsiTheme="minorHAnsi" w:cstheme="minorHAnsi"/>
          <w:color w:val="auto"/>
          <w:sz w:val="36"/>
          <w:szCs w:val="20"/>
        </w:rPr>
        <w:t>Period</w:t>
      </w:r>
    </w:p>
    <w:p w14:paraId="740DC8AB" w14:textId="271F42ED" w:rsidR="00273A64" w:rsidRDefault="00273A64" w:rsidP="00273A64">
      <w:pPr>
        <w:rPr>
          <w:lang w:val="x-none"/>
        </w:rPr>
      </w:pPr>
      <w:r w:rsidRPr="007F29A6">
        <w:rPr>
          <w:lang w:val="x-none"/>
        </w:rPr>
        <w:t>According to the previous RAN4’s discussion</w:t>
      </w:r>
      <w:r w:rsidR="009A42D3">
        <w:rPr>
          <w:lang w:val="x-none"/>
        </w:rPr>
        <w:t xml:space="preserve"> [1]</w:t>
      </w:r>
      <w:r w:rsidRPr="007F29A6">
        <w:rPr>
          <w:lang w:val="x-none"/>
        </w:rPr>
        <w:t xml:space="preserve">, </w:t>
      </w:r>
      <w:r w:rsidR="00B36875">
        <w:t>the following remaining issues for measurement period requirements will be discussed</w:t>
      </w:r>
      <w:r w:rsidRPr="007F29A6">
        <w:rPr>
          <w:lang w:val="x-none"/>
        </w:rPr>
        <w:t>.</w:t>
      </w:r>
    </w:p>
    <w:p w14:paraId="514F71FE" w14:textId="77777777" w:rsidR="00432358" w:rsidRPr="007D2E6F" w:rsidRDefault="00432358" w:rsidP="007D661F">
      <w:pPr>
        <w:pStyle w:val="ListParagraph"/>
        <w:numPr>
          <w:ilvl w:val="0"/>
          <w:numId w:val="10"/>
        </w:numPr>
        <w:ind w:left="284" w:hanging="284"/>
        <w:rPr>
          <w:b/>
          <w:bCs/>
          <w:u w:val="single"/>
          <w:lang w:val="x-none"/>
        </w:rPr>
      </w:pPr>
      <w:r w:rsidRPr="007D2E6F">
        <w:rPr>
          <w:b/>
          <w:bCs/>
          <w:u w:val="single"/>
          <w:lang w:val="x-none"/>
        </w:rPr>
        <w:t>Measurement period when configured with PRS-RSRP</w:t>
      </w:r>
    </w:p>
    <w:tbl>
      <w:tblPr>
        <w:tblStyle w:val="TableGrid"/>
        <w:tblW w:w="0" w:type="auto"/>
        <w:tblLook w:val="04A0" w:firstRow="1" w:lastRow="0" w:firstColumn="1" w:lastColumn="0" w:noHBand="0" w:noVBand="1"/>
      </w:tblPr>
      <w:tblGrid>
        <w:gridCol w:w="9629"/>
      </w:tblGrid>
      <w:tr w:rsidR="00D642FB" w14:paraId="41FABA61" w14:textId="77777777" w:rsidTr="00D642FB">
        <w:tc>
          <w:tcPr>
            <w:tcW w:w="9629" w:type="dxa"/>
          </w:tcPr>
          <w:p w14:paraId="29BAEF7C" w14:textId="77777777" w:rsidR="00D642FB" w:rsidRPr="00D642FB" w:rsidRDefault="00D642FB" w:rsidP="007D661F">
            <w:pPr>
              <w:numPr>
                <w:ilvl w:val="0"/>
                <w:numId w:val="12"/>
              </w:numPr>
            </w:pPr>
            <w:r w:rsidRPr="00D642FB">
              <w:t>Measurement period when configured with PRS-RSRP: PRS-RSRP configured for another positioning method</w:t>
            </w:r>
          </w:p>
          <w:p w14:paraId="038231A1" w14:textId="77777777" w:rsidR="00D642FB" w:rsidRPr="00D642FB" w:rsidRDefault="00D642FB" w:rsidP="007D661F">
            <w:pPr>
              <w:numPr>
                <w:ilvl w:val="1"/>
                <w:numId w:val="12"/>
              </w:numPr>
            </w:pPr>
            <w:r w:rsidRPr="00D642FB">
              <w:rPr>
                <w:lang w:val="en-GB"/>
              </w:rPr>
              <w:t>Option 1 (CATT, Intel, OPPO, vivo)</w:t>
            </w:r>
          </w:p>
          <w:p w14:paraId="34B6AF34" w14:textId="77777777" w:rsidR="00D642FB" w:rsidRPr="00D642FB" w:rsidRDefault="00D642FB" w:rsidP="007D661F">
            <w:pPr>
              <w:numPr>
                <w:ilvl w:val="2"/>
                <w:numId w:val="12"/>
              </w:numPr>
            </w:pPr>
            <w:r w:rsidRPr="00D642FB">
              <w:t>RSTD measurement period is not impacted by PRS-RSRP measurement.</w:t>
            </w:r>
          </w:p>
          <w:p w14:paraId="5F6C1CD4" w14:textId="77777777" w:rsidR="00D642FB" w:rsidRPr="00D642FB" w:rsidRDefault="00D642FB" w:rsidP="007D661F">
            <w:pPr>
              <w:numPr>
                <w:ilvl w:val="1"/>
                <w:numId w:val="12"/>
              </w:numPr>
            </w:pPr>
            <w:r w:rsidRPr="00D642FB">
              <w:rPr>
                <w:lang w:val="en-GB"/>
              </w:rPr>
              <w:t>Option 2 (HW, CATT)</w:t>
            </w:r>
          </w:p>
          <w:p w14:paraId="519AE108" w14:textId="77777777" w:rsidR="00D642FB" w:rsidRPr="00D642FB" w:rsidRDefault="00D642FB" w:rsidP="007D661F">
            <w:pPr>
              <w:numPr>
                <w:ilvl w:val="2"/>
                <w:numId w:val="12"/>
              </w:numPr>
            </w:pPr>
            <w:r w:rsidRPr="00D642FB">
              <w:t>RSTD measurement period is not impacted by the PRS-RSRP measurement configured for another positioning method, if they are measured on the same set of PRS resources.</w:t>
            </w:r>
          </w:p>
          <w:p w14:paraId="3DB7DEF3" w14:textId="77777777" w:rsidR="00D642FB" w:rsidRPr="00D642FB" w:rsidRDefault="00D642FB" w:rsidP="007D661F">
            <w:pPr>
              <w:numPr>
                <w:ilvl w:val="2"/>
                <w:numId w:val="12"/>
              </w:numPr>
            </w:pPr>
            <w:r w:rsidRPr="00D642FB">
              <w:t>PRS measurement requirements do not apply when UE is configured PRS measurement for more than one positioning methods with different sets of PRS resources to measure.</w:t>
            </w:r>
          </w:p>
          <w:p w14:paraId="51F0F175" w14:textId="77777777" w:rsidR="00D642FB" w:rsidRPr="00D642FB" w:rsidRDefault="00D642FB" w:rsidP="007D661F">
            <w:pPr>
              <w:numPr>
                <w:ilvl w:val="1"/>
                <w:numId w:val="12"/>
              </w:numPr>
            </w:pPr>
            <w:r w:rsidRPr="00D642FB">
              <w:rPr>
                <w:lang w:val="en-GB"/>
              </w:rPr>
              <w:t>Option 3 (Ericsson, Nokia)</w:t>
            </w:r>
          </w:p>
          <w:p w14:paraId="236C05E6" w14:textId="77777777" w:rsidR="00D642FB" w:rsidRPr="00D642FB" w:rsidRDefault="00D642FB" w:rsidP="007D661F">
            <w:pPr>
              <w:numPr>
                <w:ilvl w:val="2"/>
                <w:numId w:val="12"/>
              </w:numPr>
            </w:pPr>
            <w:r w:rsidRPr="00D642FB">
              <w:t>UE behavior when RSTD is configured together with PRS-RSRP and the required PRS-RSRP measurement period is longer than that for RSTD (configured without RSTD): the RSTD measurement continues over the entire PRS-RSRP measurement period</w:t>
            </w:r>
          </w:p>
          <w:p w14:paraId="022B0DB8" w14:textId="77777777" w:rsidR="00D642FB" w:rsidRPr="00D642FB" w:rsidRDefault="00D642FB" w:rsidP="007D661F">
            <w:pPr>
              <w:numPr>
                <w:ilvl w:val="1"/>
                <w:numId w:val="12"/>
              </w:numPr>
            </w:pPr>
            <w:r w:rsidRPr="00D642FB">
              <w:rPr>
                <w:lang w:val="en-GB"/>
              </w:rPr>
              <w:t>Option 4 (QC, vivo, Nokia)</w:t>
            </w:r>
          </w:p>
          <w:p w14:paraId="48B9F20F" w14:textId="77777777" w:rsidR="00D642FB" w:rsidRPr="00D642FB" w:rsidRDefault="00D642FB" w:rsidP="007D661F">
            <w:pPr>
              <w:numPr>
                <w:ilvl w:val="2"/>
                <w:numId w:val="12"/>
              </w:numPr>
            </w:pPr>
            <w:r w:rsidRPr="00D642FB">
              <w:t>Measurement periods for different positioning methods are independent.</w:t>
            </w:r>
          </w:p>
          <w:p w14:paraId="6C18D491" w14:textId="77777777" w:rsidR="00AB749D" w:rsidRPr="00AB749D" w:rsidRDefault="00D642FB" w:rsidP="00AB749D">
            <w:pPr>
              <w:numPr>
                <w:ilvl w:val="1"/>
                <w:numId w:val="12"/>
              </w:numPr>
              <w:rPr>
                <w:b/>
                <w:bCs/>
                <w:u w:val="single"/>
              </w:rPr>
            </w:pPr>
            <w:r w:rsidRPr="00D642FB">
              <w:rPr>
                <w:lang w:val="en-GB"/>
              </w:rPr>
              <w:t>Option 5 (Ericsson)</w:t>
            </w:r>
          </w:p>
          <w:p w14:paraId="58369B90" w14:textId="7F68A1EC" w:rsidR="00D642FB" w:rsidRDefault="00D642FB" w:rsidP="00AB749D">
            <w:pPr>
              <w:numPr>
                <w:ilvl w:val="1"/>
                <w:numId w:val="12"/>
              </w:numPr>
              <w:rPr>
                <w:b/>
                <w:bCs/>
                <w:u w:val="single"/>
              </w:rPr>
            </w:pPr>
            <w:r w:rsidRPr="00D642FB">
              <w:lastRenderedPageBreak/>
              <w:t>Clarify in the spec that when PRS-RSRP and RSTD are configured using separate OTDOA assistance data then the measurement periods of RSTD and PRS-RSRP may be different.</w:t>
            </w:r>
          </w:p>
        </w:tc>
      </w:tr>
    </w:tbl>
    <w:p w14:paraId="4225426B" w14:textId="77777777" w:rsidR="00432358" w:rsidRPr="00CB5865" w:rsidRDefault="00432358" w:rsidP="00432358">
      <w:pPr>
        <w:rPr>
          <w:b/>
          <w:bCs/>
          <w:u w:val="single"/>
        </w:rPr>
      </w:pPr>
    </w:p>
    <w:p w14:paraId="61591CAA" w14:textId="6026295C" w:rsidR="009353E5" w:rsidRPr="00E53F1A" w:rsidRDefault="008C6778" w:rsidP="009353E5">
      <w:pPr>
        <w:rPr>
          <w:rFonts w:cstheme="minorHAnsi"/>
        </w:rPr>
      </w:pPr>
      <w:r>
        <w:t>In our views, w</w:t>
      </w:r>
      <w:r w:rsidR="001C63AE">
        <w:t xml:space="preserve">hen </w:t>
      </w:r>
      <w:r w:rsidR="001C63AE" w:rsidRPr="007D2E6F">
        <w:t>PRS-RSRP is configured for another positioning method but not for DL-TDOA</w:t>
      </w:r>
      <w:r w:rsidR="002D046C" w:rsidRPr="00E53F1A">
        <w:rPr>
          <w:rFonts w:cstheme="minorHAnsi"/>
        </w:rPr>
        <w:t xml:space="preserve">, </w:t>
      </w:r>
      <w:r w:rsidR="00BC6082" w:rsidRPr="00E53F1A">
        <w:rPr>
          <w:rFonts w:cstheme="minorHAnsi"/>
        </w:rPr>
        <w:t xml:space="preserve">RSTD measurement period </w:t>
      </w:r>
      <w:r w:rsidR="004D2C35">
        <w:rPr>
          <w:rFonts w:cstheme="minorHAnsi"/>
        </w:rPr>
        <w:t>is</w:t>
      </w:r>
      <w:r w:rsidR="00BC6082" w:rsidRPr="00E53F1A">
        <w:rPr>
          <w:rFonts w:cstheme="minorHAnsi"/>
        </w:rPr>
        <w:t xml:space="preserve"> independent </w:t>
      </w:r>
      <w:r w:rsidR="006D5A0C" w:rsidRPr="00E53F1A">
        <w:rPr>
          <w:rFonts w:cstheme="minorHAnsi"/>
        </w:rPr>
        <w:t xml:space="preserve">with </w:t>
      </w:r>
      <w:r w:rsidR="00BC6082" w:rsidRPr="00E53F1A">
        <w:rPr>
          <w:rFonts w:cstheme="minorHAnsi"/>
        </w:rPr>
        <w:t xml:space="preserve">RSRP </w:t>
      </w:r>
      <w:r w:rsidR="006D5A0C" w:rsidRPr="00E53F1A">
        <w:rPr>
          <w:rFonts w:cstheme="minorHAnsi"/>
        </w:rPr>
        <w:t>also.</w:t>
      </w:r>
    </w:p>
    <w:p w14:paraId="4B05895B" w14:textId="1826FFE8" w:rsidR="006D5A0C" w:rsidRPr="00E53F1A" w:rsidRDefault="00D44958" w:rsidP="009353E5">
      <w:pPr>
        <w:rPr>
          <w:rFonts w:cstheme="minorHAnsi"/>
        </w:rPr>
      </w:pPr>
      <w:r w:rsidRPr="00E53F1A">
        <w:rPr>
          <w:rFonts w:cstheme="minorHAnsi"/>
        </w:rPr>
        <w:t xml:space="preserve">For </w:t>
      </w:r>
      <w:r w:rsidR="00EB68ED">
        <w:rPr>
          <w:rFonts w:cstheme="minorHAnsi"/>
        </w:rPr>
        <w:t>Option 2</w:t>
      </w:r>
      <w:r w:rsidRPr="00E53F1A">
        <w:rPr>
          <w:rFonts w:cstheme="minorHAnsi"/>
        </w:rPr>
        <w:t xml:space="preserve">, </w:t>
      </w:r>
      <w:r w:rsidR="009519AC" w:rsidRPr="00E53F1A">
        <w:rPr>
          <w:rFonts w:cstheme="minorHAnsi"/>
        </w:rPr>
        <w:t xml:space="preserve">if the PRS resource </w:t>
      </w:r>
      <w:r w:rsidR="00EB68ED">
        <w:rPr>
          <w:rFonts w:cstheme="minorHAnsi"/>
        </w:rPr>
        <w:t xml:space="preserve">set </w:t>
      </w:r>
      <w:r w:rsidR="00C12529" w:rsidRPr="00E53F1A">
        <w:rPr>
          <w:rFonts w:cstheme="minorHAnsi"/>
        </w:rPr>
        <w:t>used for RSTD and PRS RSRP are differentiated, the measurement process for them can be</w:t>
      </w:r>
      <w:r w:rsidR="00EB68ED">
        <w:rPr>
          <w:rFonts w:cstheme="minorHAnsi"/>
        </w:rPr>
        <w:t xml:space="preserve"> </w:t>
      </w:r>
      <w:r w:rsidR="00C12529" w:rsidRPr="00E53F1A">
        <w:rPr>
          <w:rFonts w:cstheme="minorHAnsi"/>
        </w:rPr>
        <w:t xml:space="preserve">independent. </w:t>
      </w:r>
      <w:r w:rsidR="001F7741" w:rsidRPr="00E53F1A">
        <w:rPr>
          <w:rFonts w:cstheme="minorHAnsi"/>
        </w:rPr>
        <w:t>But from the realistic PRS configuration, such scenario is infeasible because of the sharing of PRS resource will be used for the separated measurement which can improve the measurement performance significantly.</w:t>
      </w:r>
      <w:r w:rsidR="001F7741">
        <w:rPr>
          <w:rFonts w:cstheme="minorHAnsi"/>
        </w:rPr>
        <w:t xml:space="preserve"> </w:t>
      </w:r>
      <w:r w:rsidR="009C3FD4">
        <w:rPr>
          <w:rFonts w:cstheme="minorHAnsi"/>
        </w:rPr>
        <w:t>As a result, t</w:t>
      </w:r>
      <w:r w:rsidR="00C12529" w:rsidRPr="00E53F1A">
        <w:rPr>
          <w:rFonts w:cstheme="minorHAnsi"/>
        </w:rPr>
        <w:t xml:space="preserve">he </w:t>
      </w:r>
      <w:r w:rsidR="000E3742" w:rsidRPr="00E53F1A">
        <w:rPr>
          <w:rFonts w:cstheme="minorHAnsi"/>
        </w:rPr>
        <w:t xml:space="preserve">requirements for RSTD and PRS RSRP shall be decoupled also. </w:t>
      </w:r>
      <w:r w:rsidR="00901EEA">
        <w:rPr>
          <w:rFonts w:cstheme="minorHAnsi"/>
        </w:rPr>
        <w:t xml:space="preserve">Therefore, </w:t>
      </w:r>
      <w:r w:rsidR="00553C05" w:rsidRPr="00E53F1A">
        <w:rPr>
          <w:rFonts w:cstheme="minorHAnsi"/>
        </w:rPr>
        <w:t xml:space="preserve">we can conclude that: </w:t>
      </w:r>
    </w:p>
    <w:p w14:paraId="4188777B" w14:textId="3B03BDB8" w:rsidR="00CC630A" w:rsidRPr="00CC630A" w:rsidRDefault="00CC630A" w:rsidP="009353E5">
      <w:pPr>
        <w:rPr>
          <w:rFonts w:cstheme="minorHAnsi"/>
          <w:b/>
          <w:bCs/>
        </w:rPr>
      </w:pPr>
      <w:r w:rsidRPr="00CC630A">
        <w:rPr>
          <w:rFonts w:cstheme="minorHAnsi"/>
          <w:b/>
          <w:bCs/>
          <w:u w:val="single"/>
        </w:rPr>
        <w:t>Observation 1</w:t>
      </w:r>
      <w:r w:rsidR="009353E5" w:rsidRPr="00CC630A">
        <w:rPr>
          <w:rFonts w:cstheme="minorHAnsi"/>
          <w:b/>
          <w:bCs/>
          <w:u w:val="single"/>
        </w:rPr>
        <w:t>:</w:t>
      </w:r>
      <w:r w:rsidR="009353E5" w:rsidRPr="00CC630A">
        <w:rPr>
          <w:rFonts w:cstheme="minorHAnsi"/>
          <w:b/>
          <w:bCs/>
        </w:rPr>
        <w:t xml:space="preserve"> RSTD measurement </w:t>
      </w:r>
      <w:r w:rsidR="00EB3178" w:rsidRPr="00CC630A">
        <w:rPr>
          <w:rFonts w:cstheme="minorHAnsi"/>
          <w:b/>
          <w:bCs/>
        </w:rPr>
        <w:t xml:space="preserve">shall be independent with </w:t>
      </w:r>
      <w:r w:rsidR="006B2E8B" w:rsidRPr="00CC630A">
        <w:rPr>
          <w:rFonts w:cstheme="minorHAnsi"/>
          <w:b/>
          <w:bCs/>
        </w:rPr>
        <w:t xml:space="preserve">PRS RSRP measurement if the configured PRS resource for them are </w:t>
      </w:r>
      <w:r w:rsidR="00116C41" w:rsidRPr="00CC630A">
        <w:rPr>
          <w:rFonts w:cstheme="minorHAnsi"/>
          <w:b/>
          <w:bCs/>
        </w:rPr>
        <w:t xml:space="preserve">different. </w:t>
      </w:r>
      <w:r w:rsidR="006B2E8B" w:rsidRPr="00CC630A">
        <w:rPr>
          <w:rFonts w:cstheme="minorHAnsi"/>
          <w:b/>
          <w:bCs/>
        </w:rPr>
        <w:t xml:space="preserve"> </w:t>
      </w:r>
    </w:p>
    <w:p w14:paraId="510A4868" w14:textId="3FAD0855" w:rsidR="00860B95" w:rsidRPr="0094762C" w:rsidRDefault="00CC630A" w:rsidP="00860B95">
      <w:pPr>
        <w:rPr>
          <w:rFonts w:cstheme="minorHAnsi"/>
          <w:b/>
          <w:bCs/>
          <w:i/>
          <w:iCs/>
        </w:rPr>
      </w:pPr>
      <w:r w:rsidRPr="00CC630A">
        <w:rPr>
          <w:rFonts w:cstheme="minorHAnsi"/>
          <w:b/>
          <w:bCs/>
          <w:i/>
          <w:iCs/>
          <w:u w:val="single"/>
        </w:rPr>
        <w:t>Proposal 1:</w:t>
      </w:r>
      <w:r w:rsidRPr="00CC630A">
        <w:rPr>
          <w:rFonts w:cstheme="minorHAnsi"/>
          <w:b/>
          <w:bCs/>
          <w:i/>
          <w:iCs/>
        </w:rPr>
        <w:t xml:space="preserve"> </w:t>
      </w:r>
      <w:r w:rsidRPr="00DB36B9">
        <w:rPr>
          <w:rFonts w:cstheme="minorHAnsi"/>
          <w:b/>
          <w:bCs/>
          <w:i/>
          <w:iCs/>
        </w:rPr>
        <w:t>RSTD measurement</w:t>
      </w:r>
      <w:r>
        <w:rPr>
          <w:rFonts w:cstheme="minorHAnsi"/>
          <w:b/>
          <w:bCs/>
          <w:i/>
          <w:iCs/>
        </w:rPr>
        <w:t xml:space="preserve"> period </w:t>
      </w:r>
      <w:r w:rsidR="009353E5" w:rsidRPr="00DB36B9">
        <w:rPr>
          <w:rFonts w:cstheme="minorHAnsi"/>
          <w:b/>
          <w:bCs/>
          <w:i/>
          <w:iCs/>
        </w:rPr>
        <w:t>shall not be impacted by PRS-RSRP measurement</w:t>
      </w:r>
      <w:r w:rsidR="00860B95">
        <w:rPr>
          <w:rFonts w:cstheme="minorHAnsi"/>
          <w:b/>
          <w:bCs/>
          <w:i/>
          <w:iCs/>
        </w:rPr>
        <w:t xml:space="preserve"> </w:t>
      </w:r>
      <w:r w:rsidR="00860B95" w:rsidRPr="0094762C">
        <w:rPr>
          <w:rFonts w:cstheme="minorHAnsi"/>
          <w:b/>
          <w:bCs/>
          <w:i/>
          <w:iCs/>
        </w:rPr>
        <w:t>configured for another positioning method</w:t>
      </w:r>
      <w:r w:rsidR="0094762C" w:rsidRPr="0094762C">
        <w:rPr>
          <w:rFonts w:cstheme="minorHAnsi"/>
          <w:b/>
          <w:bCs/>
          <w:i/>
          <w:iCs/>
        </w:rPr>
        <w:t xml:space="preserve">. </w:t>
      </w:r>
    </w:p>
    <w:p w14:paraId="6774C44E" w14:textId="059BD2C9" w:rsidR="00532236" w:rsidRDefault="00532236" w:rsidP="009353E5">
      <w:pPr>
        <w:rPr>
          <w:rFonts w:cstheme="minorHAnsi"/>
          <w:b/>
          <w:bCs/>
          <w:i/>
          <w:iCs/>
        </w:rPr>
      </w:pPr>
    </w:p>
    <w:p w14:paraId="10E606FD" w14:textId="74326146" w:rsidR="00437897" w:rsidRPr="00437897" w:rsidRDefault="00437897" w:rsidP="007D661F">
      <w:pPr>
        <w:pStyle w:val="ListParagraph"/>
        <w:numPr>
          <w:ilvl w:val="0"/>
          <w:numId w:val="10"/>
        </w:numPr>
        <w:ind w:left="284" w:hanging="284"/>
        <w:rPr>
          <w:b/>
          <w:bCs/>
          <w:u w:val="single"/>
          <w:lang w:val="x-none"/>
        </w:rPr>
      </w:pPr>
      <w:r w:rsidRPr="00437897">
        <w:rPr>
          <w:b/>
          <w:bCs/>
          <w:u w:val="single"/>
          <w:lang w:val="x-none"/>
        </w:rPr>
        <w:t xml:space="preserve">MG reconfiguration </w:t>
      </w:r>
    </w:p>
    <w:p w14:paraId="45F21274" w14:textId="05AFCA29" w:rsidR="00532236" w:rsidRDefault="00532236" w:rsidP="009353E5">
      <w:pPr>
        <w:rPr>
          <w:rFonts w:cstheme="minorHAnsi"/>
        </w:rPr>
      </w:pPr>
      <w:r w:rsidRPr="00821ADE">
        <w:rPr>
          <w:rFonts w:cstheme="minorHAnsi"/>
        </w:rPr>
        <w:t xml:space="preserve">After the last meeting the issue </w:t>
      </w:r>
      <w:r w:rsidR="00370E5F" w:rsidRPr="00821ADE">
        <w:rPr>
          <w:rFonts w:cstheme="minorHAnsi"/>
        </w:rPr>
        <w:t xml:space="preserve">of measurement period in case of MG </w:t>
      </w:r>
      <w:r w:rsidR="00255D45" w:rsidRPr="00821ADE">
        <w:rPr>
          <w:rFonts w:cstheme="minorHAnsi"/>
        </w:rPr>
        <w:t>reconfiguration</w:t>
      </w:r>
      <w:r w:rsidR="00370E5F" w:rsidRPr="00821ADE">
        <w:rPr>
          <w:rFonts w:cstheme="minorHAnsi"/>
        </w:rPr>
        <w:t xml:space="preserve"> </w:t>
      </w:r>
      <w:r w:rsidR="00821ADE" w:rsidRPr="00821ADE">
        <w:rPr>
          <w:rFonts w:cstheme="minorHAnsi"/>
        </w:rPr>
        <w:t>are still open.</w:t>
      </w:r>
    </w:p>
    <w:tbl>
      <w:tblPr>
        <w:tblStyle w:val="TableGrid"/>
        <w:tblW w:w="0" w:type="auto"/>
        <w:tblLook w:val="04A0" w:firstRow="1" w:lastRow="0" w:firstColumn="1" w:lastColumn="0" w:noHBand="0" w:noVBand="1"/>
      </w:tblPr>
      <w:tblGrid>
        <w:gridCol w:w="9629"/>
      </w:tblGrid>
      <w:tr w:rsidR="00821ADE" w14:paraId="14D06960" w14:textId="77777777" w:rsidTr="00821ADE">
        <w:tc>
          <w:tcPr>
            <w:tcW w:w="9629" w:type="dxa"/>
          </w:tcPr>
          <w:p w14:paraId="66184001" w14:textId="77777777" w:rsidR="00437897" w:rsidRPr="00437897" w:rsidRDefault="00437897" w:rsidP="002C728A">
            <w:pPr>
              <w:numPr>
                <w:ilvl w:val="0"/>
                <w:numId w:val="14"/>
              </w:numPr>
              <w:rPr>
                <w:rFonts w:cstheme="minorHAnsi"/>
              </w:rPr>
            </w:pPr>
            <w:r w:rsidRPr="00437897">
              <w:rPr>
                <w:rFonts w:cstheme="minorHAnsi"/>
              </w:rPr>
              <w:t>MG reconfiguration per UE request</w:t>
            </w:r>
          </w:p>
          <w:p w14:paraId="4B5C48D2" w14:textId="77777777" w:rsidR="00437897" w:rsidRPr="00437897" w:rsidRDefault="00437897" w:rsidP="002C728A">
            <w:pPr>
              <w:numPr>
                <w:ilvl w:val="1"/>
                <w:numId w:val="14"/>
              </w:numPr>
              <w:rPr>
                <w:rFonts w:cstheme="minorHAnsi"/>
              </w:rPr>
            </w:pPr>
            <w:r w:rsidRPr="00437897">
              <w:rPr>
                <w:rFonts w:cstheme="minorHAnsi"/>
              </w:rPr>
              <w:t>Option 1 (QC, CATT, HW, Ericsson)</w:t>
            </w:r>
          </w:p>
          <w:p w14:paraId="2E626DB1" w14:textId="77777777" w:rsidR="00437897" w:rsidRPr="00437897" w:rsidRDefault="00437897" w:rsidP="002C728A">
            <w:pPr>
              <w:numPr>
                <w:ilvl w:val="2"/>
                <w:numId w:val="14"/>
              </w:numPr>
              <w:rPr>
                <w:rFonts w:cstheme="minorHAnsi"/>
              </w:rPr>
            </w:pPr>
            <w:r w:rsidRPr="00437897">
              <w:rPr>
                <w:rFonts w:cstheme="minorHAnsi"/>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1116EB22" w14:textId="77777777" w:rsidR="00437897" w:rsidRPr="00437897" w:rsidRDefault="00437897" w:rsidP="002C728A">
            <w:pPr>
              <w:numPr>
                <w:ilvl w:val="2"/>
                <w:numId w:val="14"/>
              </w:numPr>
              <w:rPr>
                <w:rFonts w:cstheme="minorHAnsi"/>
              </w:rPr>
            </w:pPr>
            <w:r w:rsidRPr="00437897">
              <w:rPr>
                <w:rFonts w:cstheme="minorHAnsi"/>
              </w:rPr>
              <w:t>Option 2a (CATT)</w:t>
            </w:r>
          </w:p>
          <w:p w14:paraId="374723EF" w14:textId="77777777" w:rsidR="00437897" w:rsidRPr="00437897" w:rsidRDefault="00437897" w:rsidP="002C728A">
            <w:pPr>
              <w:numPr>
                <w:ilvl w:val="1"/>
                <w:numId w:val="14"/>
              </w:numPr>
              <w:rPr>
                <w:rFonts w:cstheme="minorHAnsi"/>
              </w:rPr>
            </w:pPr>
            <w:r w:rsidRPr="00437897">
              <w:rPr>
                <w:rFonts w:cstheme="minorHAnsi"/>
              </w:rPr>
              <w:t>FFS whether to specify precisely how much to extend the measurement period when MGs are reconfigured during the measurement period.</w:t>
            </w:r>
          </w:p>
          <w:p w14:paraId="3F3A6496" w14:textId="77777777" w:rsidR="00437897" w:rsidRPr="00437897" w:rsidRDefault="00437897" w:rsidP="002C728A">
            <w:pPr>
              <w:numPr>
                <w:ilvl w:val="1"/>
                <w:numId w:val="14"/>
              </w:numPr>
              <w:rPr>
                <w:rFonts w:cstheme="minorHAnsi"/>
              </w:rPr>
            </w:pPr>
            <w:r w:rsidRPr="00437897">
              <w:rPr>
                <w:rFonts w:cstheme="minorHAnsi"/>
              </w:rPr>
              <w:t>Option 2b (HW, Ericsson, QC)</w:t>
            </w:r>
          </w:p>
          <w:p w14:paraId="3E31A363" w14:textId="77777777" w:rsidR="00437897" w:rsidRPr="00437897" w:rsidRDefault="00437897" w:rsidP="002C728A">
            <w:pPr>
              <w:numPr>
                <w:ilvl w:val="2"/>
                <w:numId w:val="14"/>
              </w:numPr>
              <w:rPr>
                <w:rFonts w:cstheme="minorHAnsi"/>
              </w:rPr>
            </w:pPr>
            <w:r w:rsidRPr="00437897">
              <w:rPr>
                <w:rFonts w:cstheme="minorHAnsi"/>
              </w:rPr>
              <w:t>Do not specify the exact extension due to MG reconfiguration.</w:t>
            </w:r>
          </w:p>
          <w:p w14:paraId="1155DF17" w14:textId="77777777" w:rsidR="002C728A" w:rsidRPr="000B7960" w:rsidRDefault="00437897" w:rsidP="002C728A">
            <w:pPr>
              <w:numPr>
                <w:ilvl w:val="1"/>
                <w:numId w:val="14"/>
              </w:numPr>
              <w:rPr>
                <w:rFonts w:cstheme="minorHAnsi"/>
              </w:rPr>
            </w:pPr>
            <w:r w:rsidRPr="00437897">
              <w:rPr>
                <w:rFonts w:cstheme="minorHAnsi"/>
              </w:rPr>
              <w:t>Option 3 (vivo, OPPO, Nokia)</w:t>
            </w:r>
          </w:p>
          <w:p w14:paraId="265C2BD5" w14:textId="77777777" w:rsidR="002C728A" w:rsidRPr="002C728A" w:rsidRDefault="00437897" w:rsidP="002C728A">
            <w:pPr>
              <w:numPr>
                <w:ilvl w:val="2"/>
                <w:numId w:val="14"/>
              </w:numPr>
              <w:rPr>
                <w:rFonts w:cstheme="minorHAnsi"/>
              </w:rPr>
            </w:pPr>
            <w:r w:rsidRPr="00437897">
              <w:rPr>
                <w:rFonts w:cstheme="minorHAnsi"/>
              </w:rPr>
              <w:t>Measurement period may be prolonged or restarted, and more discussions are needed</w:t>
            </w:r>
          </w:p>
          <w:p w14:paraId="390A3FE1" w14:textId="77777777" w:rsidR="002C728A" w:rsidRPr="002C728A" w:rsidRDefault="002C728A" w:rsidP="002C728A">
            <w:pPr>
              <w:numPr>
                <w:ilvl w:val="0"/>
                <w:numId w:val="14"/>
              </w:numPr>
              <w:rPr>
                <w:rFonts w:cstheme="minorHAnsi"/>
              </w:rPr>
            </w:pPr>
            <w:r w:rsidRPr="002C728A">
              <w:rPr>
                <w:rFonts w:cstheme="minorHAnsi"/>
              </w:rPr>
              <w:t>MG reconfiguration not per UE request</w:t>
            </w:r>
          </w:p>
          <w:p w14:paraId="594168BD" w14:textId="77777777" w:rsidR="002C728A" w:rsidRPr="002C728A" w:rsidRDefault="002C728A" w:rsidP="002C728A">
            <w:pPr>
              <w:numPr>
                <w:ilvl w:val="1"/>
                <w:numId w:val="14"/>
              </w:numPr>
              <w:rPr>
                <w:rFonts w:cstheme="minorHAnsi"/>
              </w:rPr>
            </w:pPr>
            <w:r w:rsidRPr="002C728A">
              <w:rPr>
                <w:rFonts w:cstheme="minorHAnsi"/>
                <w:lang w:val="en-GB"/>
              </w:rPr>
              <w:t>Option 1 (QC)</w:t>
            </w:r>
          </w:p>
          <w:p w14:paraId="3D5BF7DF" w14:textId="77777777" w:rsidR="002C728A" w:rsidRPr="002C728A" w:rsidRDefault="002C728A" w:rsidP="002C728A">
            <w:pPr>
              <w:numPr>
                <w:ilvl w:val="2"/>
                <w:numId w:val="14"/>
              </w:numPr>
              <w:rPr>
                <w:rFonts w:cstheme="minorHAnsi"/>
              </w:rPr>
            </w:pPr>
            <w:r w:rsidRPr="002C728A">
              <w:rPr>
                <w:rFonts w:cstheme="minorHAnsi"/>
              </w:rPr>
              <w:t>Measurement requirements do not apply.</w:t>
            </w:r>
          </w:p>
          <w:p w14:paraId="0C40FE5B" w14:textId="77777777" w:rsidR="002C728A" w:rsidRPr="002C728A" w:rsidRDefault="002C728A" w:rsidP="002C728A">
            <w:pPr>
              <w:numPr>
                <w:ilvl w:val="1"/>
                <w:numId w:val="14"/>
              </w:numPr>
              <w:rPr>
                <w:rFonts w:cstheme="minorHAnsi"/>
              </w:rPr>
            </w:pPr>
            <w:r w:rsidRPr="002C728A">
              <w:rPr>
                <w:rFonts w:cstheme="minorHAnsi"/>
                <w:lang w:val="en-GB"/>
              </w:rPr>
              <w:t>Option 1a (CATT, HW)</w:t>
            </w:r>
          </w:p>
          <w:p w14:paraId="346AA274" w14:textId="77777777" w:rsidR="002C728A" w:rsidRPr="002C728A" w:rsidRDefault="002C728A" w:rsidP="002C728A">
            <w:pPr>
              <w:numPr>
                <w:ilvl w:val="2"/>
                <w:numId w:val="14"/>
              </w:numPr>
              <w:rPr>
                <w:rFonts w:cstheme="minorHAnsi"/>
              </w:rPr>
            </w:pPr>
            <w:r w:rsidRPr="002C728A">
              <w:rPr>
                <w:rFonts w:cstheme="minorHAnsi"/>
              </w:rPr>
              <w:lastRenderedPageBreak/>
              <w:t>Measurement requirements do not apply if UE cannot perform the PRS measurement after the MG reconfiguration.</w:t>
            </w:r>
          </w:p>
          <w:p w14:paraId="79E71B39" w14:textId="77777777" w:rsidR="002C728A" w:rsidRPr="002C728A" w:rsidRDefault="002C728A" w:rsidP="002C728A">
            <w:pPr>
              <w:numPr>
                <w:ilvl w:val="1"/>
                <w:numId w:val="14"/>
              </w:numPr>
              <w:rPr>
                <w:rFonts w:cstheme="minorHAnsi"/>
              </w:rPr>
            </w:pPr>
            <w:r w:rsidRPr="002C728A">
              <w:rPr>
                <w:rFonts w:cstheme="minorHAnsi"/>
                <w:lang w:val="en-GB"/>
              </w:rPr>
              <w:t>Option 2 (vivo, Intel, Nokia, Ericsson)</w:t>
            </w:r>
          </w:p>
          <w:p w14:paraId="320C46CE" w14:textId="77777777" w:rsidR="002C728A" w:rsidRPr="002C728A" w:rsidRDefault="002C728A" w:rsidP="002C728A">
            <w:pPr>
              <w:numPr>
                <w:ilvl w:val="2"/>
                <w:numId w:val="14"/>
              </w:numPr>
              <w:rPr>
                <w:rFonts w:cstheme="minorHAnsi"/>
              </w:rPr>
            </w:pPr>
            <w:r w:rsidRPr="002C728A">
              <w:rPr>
                <w:rFonts w:cstheme="minorHAnsi"/>
              </w:rPr>
              <w:t>Same requirements as MG reconfiguration based on UE request.</w:t>
            </w:r>
          </w:p>
          <w:p w14:paraId="16B40FD7" w14:textId="6AA5D52B" w:rsidR="002C728A" w:rsidRDefault="002C728A" w:rsidP="002C728A">
            <w:pPr>
              <w:spacing w:after="0"/>
              <w:rPr>
                <w:rFonts w:cstheme="minorHAnsi"/>
              </w:rPr>
            </w:pPr>
          </w:p>
        </w:tc>
      </w:tr>
    </w:tbl>
    <w:p w14:paraId="298923D0" w14:textId="595841AC" w:rsidR="00821ADE" w:rsidRDefault="00821ADE" w:rsidP="009353E5">
      <w:pPr>
        <w:rPr>
          <w:rFonts w:cstheme="minorHAnsi"/>
        </w:rPr>
      </w:pPr>
    </w:p>
    <w:p w14:paraId="4D70F2F4" w14:textId="2A31D447" w:rsidR="0013067A" w:rsidRDefault="006C007E" w:rsidP="009353E5">
      <w:pPr>
        <w:rPr>
          <w:rFonts w:cstheme="minorHAnsi"/>
        </w:rPr>
      </w:pPr>
      <w:r>
        <w:rPr>
          <w:rFonts w:cstheme="minorHAnsi"/>
        </w:rPr>
        <w:t>I</w:t>
      </w:r>
      <w:r w:rsidR="000B7960">
        <w:rPr>
          <w:rFonts w:cstheme="minorHAnsi"/>
        </w:rPr>
        <w:t xml:space="preserve">f MG being reconfigured for PRS measurement, </w:t>
      </w:r>
      <w:r w:rsidR="0038081C">
        <w:rPr>
          <w:rFonts w:cstheme="minorHAnsi"/>
        </w:rPr>
        <w:t xml:space="preserve">UE </w:t>
      </w:r>
      <w:r w:rsidR="00863FC0">
        <w:rPr>
          <w:rFonts w:cstheme="minorHAnsi"/>
        </w:rPr>
        <w:t>need to restart the new measurement procedure potential</w:t>
      </w:r>
      <w:r w:rsidR="00E47A5E">
        <w:rPr>
          <w:rFonts w:cstheme="minorHAnsi"/>
        </w:rPr>
        <w:t xml:space="preserve">ly. </w:t>
      </w:r>
      <w:r w:rsidR="002A33BA">
        <w:rPr>
          <w:rFonts w:cstheme="minorHAnsi"/>
        </w:rPr>
        <w:t>Thus, i</w:t>
      </w:r>
      <w:r w:rsidR="00E47A5E">
        <w:rPr>
          <w:rFonts w:cstheme="minorHAnsi"/>
        </w:rPr>
        <w:t xml:space="preserve">t is highly risk to meet the current requirements. </w:t>
      </w:r>
      <w:r w:rsidR="00247EA7">
        <w:rPr>
          <w:rFonts w:cstheme="minorHAnsi"/>
        </w:rPr>
        <w:t xml:space="preserve">If this reconfiguration is not per UE request, </w:t>
      </w:r>
      <w:r w:rsidR="003C49BE">
        <w:rPr>
          <w:rFonts w:cstheme="minorHAnsi"/>
        </w:rPr>
        <w:t xml:space="preserve">it is straightforward to </w:t>
      </w:r>
      <w:r w:rsidR="0013067A">
        <w:rPr>
          <w:rFonts w:cstheme="minorHAnsi"/>
        </w:rPr>
        <w:t xml:space="preserve">not apply the current requirements. </w:t>
      </w:r>
    </w:p>
    <w:p w14:paraId="30FCAE9A" w14:textId="690616E4" w:rsidR="0013067A" w:rsidRPr="007D661F" w:rsidRDefault="0013067A" w:rsidP="0013067A">
      <w:pPr>
        <w:rPr>
          <w:rFonts w:cstheme="minorHAnsi"/>
          <w:b/>
          <w:bCs/>
          <w:i/>
          <w:iCs/>
        </w:rPr>
      </w:pPr>
      <w:r w:rsidRPr="007D661F">
        <w:rPr>
          <w:rFonts w:cstheme="minorHAnsi"/>
          <w:b/>
          <w:bCs/>
          <w:i/>
          <w:iCs/>
          <w:u w:val="single"/>
        </w:rPr>
        <w:t>Proposal 2:</w:t>
      </w:r>
      <w:r w:rsidRPr="007D661F">
        <w:rPr>
          <w:rFonts w:cstheme="minorHAnsi"/>
          <w:b/>
          <w:bCs/>
          <w:i/>
          <w:iCs/>
        </w:rPr>
        <w:t xml:space="preserve"> It is necessary to add </w:t>
      </w:r>
      <w:r w:rsidR="00CA7B36">
        <w:rPr>
          <w:rFonts w:cstheme="minorHAnsi"/>
          <w:b/>
          <w:bCs/>
          <w:i/>
          <w:iCs/>
        </w:rPr>
        <w:t>the</w:t>
      </w:r>
      <w:r w:rsidRPr="007D661F">
        <w:rPr>
          <w:rFonts w:cstheme="minorHAnsi"/>
          <w:b/>
          <w:bCs/>
          <w:i/>
          <w:iCs/>
        </w:rPr>
        <w:t xml:space="preserve"> </w:t>
      </w:r>
      <w:r w:rsidR="00CA7B36">
        <w:rPr>
          <w:rFonts w:cstheme="minorHAnsi"/>
          <w:b/>
          <w:bCs/>
          <w:i/>
          <w:iCs/>
        </w:rPr>
        <w:t xml:space="preserve">applicability </w:t>
      </w:r>
      <w:r w:rsidRPr="007D661F">
        <w:rPr>
          <w:rFonts w:cstheme="minorHAnsi"/>
          <w:b/>
          <w:bCs/>
          <w:i/>
          <w:iCs/>
        </w:rPr>
        <w:t xml:space="preserve">side conditions to exclude the current requirements for the case when MG reconfiguration </w:t>
      </w:r>
      <w:r w:rsidR="00EC3087">
        <w:rPr>
          <w:rFonts w:cstheme="minorHAnsi"/>
          <w:b/>
          <w:bCs/>
          <w:i/>
          <w:iCs/>
        </w:rPr>
        <w:t xml:space="preserve">not </w:t>
      </w:r>
      <w:r w:rsidRPr="007D661F">
        <w:rPr>
          <w:rFonts w:cstheme="minorHAnsi"/>
          <w:b/>
          <w:bCs/>
          <w:i/>
          <w:iCs/>
        </w:rPr>
        <w:t xml:space="preserve">per UE request. </w:t>
      </w:r>
    </w:p>
    <w:p w14:paraId="25470732" w14:textId="4D3AC973" w:rsidR="003B3A83" w:rsidRDefault="00897656" w:rsidP="009353E5">
      <w:pPr>
        <w:rPr>
          <w:rFonts w:cstheme="minorHAnsi"/>
        </w:rPr>
      </w:pPr>
      <w:r>
        <w:rPr>
          <w:rFonts w:cstheme="minorHAnsi"/>
        </w:rPr>
        <w:t xml:space="preserve">For the case of MG </w:t>
      </w:r>
      <w:r w:rsidR="001F3F86">
        <w:rPr>
          <w:rFonts w:cstheme="minorHAnsi"/>
        </w:rPr>
        <w:t xml:space="preserve">reconfiguration per UE request, </w:t>
      </w:r>
      <w:r w:rsidR="006C007E">
        <w:rPr>
          <w:rFonts w:cstheme="minorHAnsi"/>
        </w:rPr>
        <w:t>in pri</w:t>
      </w:r>
      <w:r w:rsidR="00B37C70">
        <w:rPr>
          <w:rFonts w:cstheme="minorHAnsi"/>
        </w:rPr>
        <w:t xml:space="preserve">nciple </w:t>
      </w:r>
      <w:r w:rsidR="00E25C93">
        <w:rPr>
          <w:rFonts w:cstheme="minorHAnsi"/>
        </w:rPr>
        <w:t>UE shall follow the performance requirement</w:t>
      </w:r>
      <w:r w:rsidR="007F5691">
        <w:rPr>
          <w:rFonts w:cstheme="minorHAnsi"/>
        </w:rPr>
        <w:t xml:space="preserve">.  As we explained above, </w:t>
      </w:r>
      <w:r w:rsidR="003B3A83">
        <w:rPr>
          <w:rFonts w:cstheme="minorHAnsi"/>
        </w:rPr>
        <w:t xml:space="preserve">the requirements extension is reasonable. However, regarding to the timeline for the core part requirements, it is better we can add some </w:t>
      </w:r>
      <w:r w:rsidR="00073AE7">
        <w:rPr>
          <w:rFonts w:cstheme="minorHAnsi"/>
        </w:rPr>
        <w:t>clarification in</w:t>
      </w:r>
      <w:r w:rsidR="003B3A83">
        <w:rPr>
          <w:rFonts w:cstheme="minorHAnsi"/>
        </w:rPr>
        <w:t xml:space="preserve"> current requirements</w:t>
      </w:r>
      <w:r w:rsidR="00A53383">
        <w:rPr>
          <w:rFonts w:cstheme="minorHAnsi"/>
        </w:rPr>
        <w:t>, by which the requirements in [</w:t>
      </w:r>
      <w:r w:rsidR="00BD3126">
        <w:rPr>
          <w:rFonts w:cstheme="minorHAnsi"/>
        </w:rPr>
        <w:t>2</w:t>
      </w:r>
      <w:r w:rsidR="00A53383">
        <w:rPr>
          <w:rFonts w:cstheme="minorHAnsi"/>
        </w:rPr>
        <w:t>] can not be applicable for this case</w:t>
      </w:r>
      <w:r w:rsidR="00F237AA">
        <w:rPr>
          <w:rFonts w:cstheme="minorHAnsi"/>
        </w:rPr>
        <w:t xml:space="preserve"> also</w:t>
      </w:r>
      <w:r w:rsidR="00A53383">
        <w:rPr>
          <w:rFonts w:cstheme="minorHAnsi"/>
        </w:rPr>
        <w:t>.</w:t>
      </w:r>
      <w:r w:rsidR="009F4281">
        <w:rPr>
          <w:rFonts w:cstheme="minorHAnsi"/>
        </w:rPr>
        <w:t xml:space="preserve"> </w:t>
      </w:r>
    </w:p>
    <w:p w14:paraId="14A53857" w14:textId="16697926" w:rsidR="00437897" w:rsidRPr="00011F62" w:rsidRDefault="00F237AA" w:rsidP="00011F62">
      <w:pPr>
        <w:rPr>
          <w:rFonts w:cstheme="minorHAnsi"/>
        </w:rPr>
      </w:pPr>
      <w:r w:rsidRPr="007D661F">
        <w:rPr>
          <w:rFonts w:cstheme="minorHAnsi"/>
          <w:b/>
          <w:bCs/>
          <w:i/>
          <w:iCs/>
          <w:u w:val="single"/>
        </w:rPr>
        <w:t xml:space="preserve">Proposal </w:t>
      </w:r>
      <w:r w:rsidR="00CA3E28">
        <w:rPr>
          <w:rFonts w:cstheme="minorHAnsi"/>
          <w:b/>
          <w:bCs/>
          <w:i/>
          <w:iCs/>
          <w:u w:val="single"/>
        </w:rPr>
        <w:t>3</w:t>
      </w:r>
      <w:r w:rsidRPr="007D661F">
        <w:rPr>
          <w:rFonts w:cstheme="minorHAnsi"/>
          <w:b/>
          <w:bCs/>
          <w:i/>
          <w:iCs/>
          <w:u w:val="single"/>
        </w:rPr>
        <w:t>:</w:t>
      </w:r>
      <w:r w:rsidRPr="007D661F">
        <w:rPr>
          <w:rFonts w:cstheme="minorHAnsi"/>
          <w:b/>
          <w:bCs/>
          <w:i/>
          <w:iCs/>
        </w:rPr>
        <w:t xml:space="preserve"> </w:t>
      </w:r>
      <w:r w:rsidR="00BF5F5C">
        <w:rPr>
          <w:rFonts w:cstheme="minorHAnsi"/>
          <w:b/>
          <w:bCs/>
          <w:i/>
          <w:iCs/>
        </w:rPr>
        <w:t xml:space="preserve">The clarification on the potential requirement </w:t>
      </w:r>
      <w:r w:rsidR="00E552C4">
        <w:rPr>
          <w:rFonts w:cstheme="minorHAnsi"/>
          <w:b/>
          <w:bCs/>
          <w:i/>
          <w:iCs/>
        </w:rPr>
        <w:t xml:space="preserve">extension </w:t>
      </w:r>
      <w:r w:rsidR="00CA3E28">
        <w:rPr>
          <w:rFonts w:cstheme="minorHAnsi"/>
          <w:b/>
          <w:bCs/>
          <w:i/>
          <w:iCs/>
        </w:rPr>
        <w:t xml:space="preserve">is needed when </w:t>
      </w:r>
      <w:r w:rsidR="00CA3E28" w:rsidRPr="007D661F">
        <w:rPr>
          <w:rFonts w:cstheme="minorHAnsi"/>
          <w:b/>
          <w:bCs/>
          <w:i/>
          <w:iCs/>
        </w:rPr>
        <w:t>MG reconfiguration per UE request</w:t>
      </w:r>
      <w:bookmarkStart w:id="5" w:name="_Hlk40459743"/>
      <w:r w:rsidR="00437897" w:rsidRPr="00437897">
        <w:rPr>
          <w:rFonts w:ascii="Times New Roman" w:eastAsia="SimSun" w:hAnsi="Times New Roman" w:cs="Times New Roman"/>
          <w:b/>
          <w:bCs/>
          <w:sz w:val="20"/>
          <w:szCs w:val="20"/>
        </w:rPr>
        <w:t>.</w:t>
      </w:r>
    </w:p>
    <w:p w14:paraId="58B96F79" w14:textId="77777777" w:rsidR="006714BB" w:rsidRPr="00DF6C03" w:rsidRDefault="006714BB" w:rsidP="00DF6C03">
      <w:pPr>
        <w:spacing w:after="0"/>
        <w:rPr>
          <w:rFonts w:ascii="Times New Roman" w:eastAsia="SimSun" w:hAnsi="Times New Roman" w:cs="Times New Roman"/>
          <w:b/>
          <w:bCs/>
          <w:sz w:val="20"/>
          <w:szCs w:val="20"/>
        </w:rPr>
      </w:pPr>
    </w:p>
    <w:bookmarkEnd w:id="5"/>
    <w:p w14:paraId="505256CC" w14:textId="77777777" w:rsidR="00D545D9" w:rsidRPr="006A1D0B" w:rsidRDefault="00D545D9" w:rsidP="00DD40CD"/>
    <w:p w14:paraId="2F38287E" w14:textId="2AFF1083"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277306DA" w14:textId="77777777" w:rsidR="00733702" w:rsidRPr="00CC630A" w:rsidRDefault="00733702" w:rsidP="00733702">
      <w:pPr>
        <w:rPr>
          <w:rFonts w:cstheme="minorHAnsi"/>
          <w:b/>
          <w:bCs/>
        </w:rPr>
      </w:pPr>
      <w:r w:rsidRPr="00CC630A">
        <w:rPr>
          <w:rFonts w:cstheme="minorHAnsi"/>
          <w:b/>
          <w:bCs/>
          <w:u w:val="single"/>
        </w:rPr>
        <w:t>Observation 1:</w:t>
      </w:r>
      <w:r w:rsidRPr="00CC630A">
        <w:rPr>
          <w:rFonts w:cstheme="minorHAnsi"/>
          <w:b/>
          <w:bCs/>
        </w:rPr>
        <w:t xml:space="preserve"> RSTD measurement shall be independent with PRS RSRP measurement if the configured PRS resource for them are different.  </w:t>
      </w:r>
    </w:p>
    <w:p w14:paraId="02DA9EA8" w14:textId="77777777" w:rsidR="00733702" w:rsidRPr="0094762C" w:rsidRDefault="00733702" w:rsidP="00733702">
      <w:pPr>
        <w:rPr>
          <w:rFonts w:cstheme="minorHAnsi"/>
          <w:b/>
          <w:bCs/>
          <w:i/>
          <w:iCs/>
        </w:rPr>
      </w:pPr>
      <w:r w:rsidRPr="00CC630A">
        <w:rPr>
          <w:rFonts w:cstheme="minorHAnsi"/>
          <w:b/>
          <w:bCs/>
          <w:i/>
          <w:iCs/>
          <w:u w:val="single"/>
        </w:rPr>
        <w:t>Proposal 1:</w:t>
      </w:r>
      <w:r w:rsidRPr="00CC630A">
        <w:rPr>
          <w:rFonts w:cstheme="minorHAnsi"/>
          <w:b/>
          <w:bCs/>
          <w:i/>
          <w:iCs/>
        </w:rPr>
        <w:t xml:space="preserve"> </w:t>
      </w:r>
      <w:r w:rsidRPr="00DB36B9">
        <w:rPr>
          <w:rFonts w:cstheme="minorHAnsi"/>
          <w:b/>
          <w:bCs/>
          <w:i/>
          <w:iCs/>
        </w:rPr>
        <w:t>RSTD measurement</w:t>
      </w:r>
      <w:r>
        <w:rPr>
          <w:rFonts w:cstheme="minorHAnsi"/>
          <w:b/>
          <w:bCs/>
          <w:i/>
          <w:iCs/>
        </w:rPr>
        <w:t xml:space="preserve"> period </w:t>
      </w:r>
      <w:r w:rsidRPr="00DB36B9">
        <w:rPr>
          <w:rFonts w:cstheme="minorHAnsi"/>
          <w:b/>
          <w:bCs/>
          <w:i/>
          <w:iCs/>
        </w:rPr>
        <w:t>shall not be impacted by PRS-RSRP measurement</w:t>
      </w:r>
      <w:r>
        <w:rPr>
          <w:rFonts w:cstheme="minorHAnsi"/>
          <w:b/>
          <w:bCs/>
          <w:i/>
          <w:iCs/>
        </w:rPr>
        <w:t xml:space="preserve"> </w:t>
      </w:r>
      <w:r w:rsidRPr="0094762C">
        <w:rPr>
          <w:rFonts w:cstheme="minorHAnsi"/>
          <w:b/>
          <w:bCs/>
          <w:i/>
          <w:iCs/>
        </w:rPr>
        <w:t xml:space="preserve">configured for another positioning method. </w:t>
      </w:r>
    </w:p>
    <w:p w14:paraId="1F9F41AF" w14:textId="77777777" w:rsidR="00733702" w:rsidRPr="007D661F" w:rsidRDefault="00733702" w:rsidP="00733702">
      <w:pPr>
        <w:rPr>
          <w:rFonts w:cstheme="minorHAnsi"/>
          <w:b/>
          <w:bCs/>
          <w:i/>
          <w:iCs/>
        </w:rPr>
      </w:pPr>
      <w:r w:rsidRPr="007D661F">
        <w:rPr>
          <w:rFonts w:cstheme="minorHAnsi"/>
          <w:b/>
          <w:bCs/>
          <w:i/>
          <w:iCs/>
          <w:u w:val="single"/>
        </w:rPr>
        <w:t>Proposal 2:</w:t>
      </w:r>
      <w:r w:rsidRPr="007D661F">
        <w:rPr>
          <w:rFonts w:cstheme="minorHAnsi"/>
          <w:b/>
          <w:bCs/>
          <w:i/>
          <w:iCs/>
        </w:rPr>
        <w:t xml:space="preserve"> It is necessary to add </w:t>
      </w:r>
      <w:r>
        <w:rPr>
          <w:rFonts w:cstheme="minorHAnsi"/>
          <w:b/>
          <w:bCs/>
          <w:i/>
          <w:iCs/>
        </w:rPr>
        <w:t>the</w:t>
      </w:r>
      <w:r w:rsidRPr="007D661F">
        <w:rPr>
          <w:rFonts w:cstheme="minorHAnsi"/>
          <w:b/>
          <w:bCs/>
          <w:i/>
          <w:iCs/>
        </w:rPr>
        <w:t xml:space="preserve"> </w:t>
      </w:r>
      <w:r>
        <w:rPr>
          <w:rFonts w:cstheme="minorHAnsi"/>
          <w:b/>
          <w:bCs/>
          <w:i/>
          <w:iCs/>
        </w:rPr>
        <w:t xml:space="preserve">applicability </w:t>
      </w:r>
      <w:r w:rsidRPr="007D661F">
        <w:rPr>
          <w:rFonts w:cstheme="minorHAnsi"/>
          <w:b/>
          <w:bCs/>
          <w:i/>
          <w:iCs/>
        </w:rPr>
        <w:t xml:space="preserve">side conditions to exclude the current requirements for the case when MG reconfiguration </w:t>
      </w:r>
      <w:r>
        <w:rPr>
          <w:rFonts w:cstheme="minorHAnsi"/>
          <w:b/>
          <w:bCs/>
          <w:i/>
          <w:iCs/>
        </w:rPr>
        <w:t xml:space="preserve">not </w:t>
      </w:r>
      <w:r w:rsidRPr="007D661F">
        <w:rPr>
          <w:rFonts w:cstheme="minorHAnsi"/>
          <w:b/>
          <w:bCs/>
          <w:i/>
          <w:iCs/>
        </w:rPr>
        <w:t xml:space="preserve">per UE request. </w:t>
      </w:r>
    </w:p>
    <w:p w14:paraId="2916BBFA" w14:textId="77777777" w:rsidR="00733702" w:rsidRPr="00011F62" w:rsidRDefault="00733702" w:rsidP="00733702">
      <w:pPr>
        <w:rPr>
          <w:rFonts w:cstheme="minorHAnsi"/>
        </w:rPr>
      </w:pPr>
      <w:r w:rsidRPr="007D661F">
        <w:rPr>
          <w:rFonts w:cstheme="minorHAnsi"/>
          <w:b/>
          <w:bCs/>
          <w:i/>
          <w:iCs/>
          <w:u w:val="single"/>
        </w:rPr>
        <w:t xml:space="preserve">Proposal </w:t>
      </w:r>
      <w:r>
        <w:rPr>
          <w:rFonts w:cstheme="minorHAnsi"/>
          <w:b/>
          <w:bCs/>
          <w:i/>
          <w:iCs/>
          <w:u w:val="single"/>
        </w:rPr>
        <w:t>3</w:t>
      </w:r>
      <w:r w:rsidRPr="007D661F">
        <w:rPr>
          <w:rFonts w:cstheme="minorHAnsi"/>
          <w:b/>
          <w:bCs/>
          <w:i/>
          <w:iCs/>
          <w:u w:val="single"/>
        </w:rPr>
        <w:t>:</w:t>
      </w:r>
      <w:r w:rsidRPr="007D661F">
        <w:rPr>
          <w:rFonts w:cstheme="minorHAnsi"/>
          <w:b/>
          <w:bCs/>
          <w:i/>
          <w:iCs/>
        </w:rPr>
        <w:t xml:space="preserve"> </w:t>
      </w:r>
      <w:r>
        <w:rPr>
          <w:rFonts w:cstheme="minorHAnsi"/>
          <w:b/>
          <w:bCs/>
          <w:i/>
          <w:iCs/>
        </w:rPr>
        <w:t xml:space="preserve">The clarification on the potential requirement extension is needed when </w:t>
      </w:r>
      <w:r w:rsidRPr="007D661F">
        <w:rPr>
          <w:rFonts w:cstheme="minorHAnsi"/>
          <w:b/>
          <w:bCs/>
          <w:i/>
          <w:iCs/>
        </w:rPr>
        <w:t>MG reconfiguration per UE request</w:t>
      </w:r>
      <w:r w:rsidRPr="00437897">
        <w:rPr>
          <w:rFonts w:ascii="Times New Roman" w:eastAsia="SimSun" w:hAnsi="Times New Roman" w:cs="Times New Roman"/>
          <w:b/>
          <w:bCs/>
          <w:sz w:val="20"/>
          <w:szCs w:val="20"/>
        </w:rPr>
        <w:t>.</w:t>
      </w:r>
    </w:p>
    <w:p w14:paraId="4F5DC69E" w14:textId="77777777" w:rsidR="001665A7" w:rsidRPr="00993698" w:rsidRDefault="001665A7"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406FAF58" w:rsidR="00D160EA" w:rsidRPr="00D160EA" w:rsidRDefault="00F055A2" w:rsidP="00873320">
      <w:pPr>
        <w:numPr>
          <w:ilvl w:val="0"/>
          <w:numId w:val="1"/>
        </w:numPr>
        <w:spacing w:after="200" w:line="276" w:lineRule="auto"/>
        <w:rPr>
          <w:rFonts w:cstheme="minorHAnsi"/>
          <w:bCs/>
          <w:lang w:eastAsia="ko-KR"/>
        </w:rPr>
      </w:pPr>
      <w:r w:rsidRPr="00F055A2">
        <w:rPr>
          <w:rFonts w:cstheme="minorHAnsi"/>
        </w:rPr>
        <w:t>R4-210</w:t>
      </w:r>
      <w:r w:rsidR="00640758">
        <w:rPr>
          <w:rFonts w:cstheme="minorHAnsi"/>
        </w:rPr>
        <w:t>5851</w:t>
      </w:r>
      <w:r w:rsidR="00D160EA">
        <w:rPr>
          <w:rFonts w:cstheme="minorHAnsi"/>
        </w:rPr>
        <w:t>, “</w:t>
      </w:r>
      <w:r w:rsidR="00D160EA" w:rsidRPr="007F29A6">
        <w:rPr>
          <w:rFonts w:cstheme="minorHAnsi"/>
        </w:rPr>
        <w:t xml:space="preserve">WF on UE </w:t>
      </w:r>
      <w:r w:rsidR="00674F7D">
        <w:rPr>
          <w:rFonts w:cstheme="minorHAnsi"/>
        </w:rPr>
        <w:t>PRS measurement requirements</w:t>
      </w:r>
      <w:r w:rsidR="00D160EA">
        <w:rPr>
          <w:rFonts w:cstheme="minorHAnsi"/>
        </w:rPr>
        <w:t>”</w:t>
      </w:r>
      <w:r w:rsidR="00D160EA">
        <w:t xml:space="preserve"> </w:t>
      </w:r>
    </w:p>
    <w:p w14:paraId="67E28F9D" w14:textId="07F89216" w:rsidR="000F633F" w:rsidRDefault="000F633F" w:rsidP="000F633F">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sidR="00674F7D">
        <w:rPr>
          <w:rFonts w:cstheme="minorHAnsi"/>
          <w:bCs/>
          <w:lang w:eastAsia="ko-KR"/>
        </w:rPr>
        <w:t>6</w:t>
      </w:r>
      <w:r w:rsidRPr="00D15202">
        <w:rPr>
          <w:rFonts w:cstheme="minorHAnsi"/>
          <w:bCs/>
          <w:lang w:eastAsia="ko-KR"/>
        </w:rPr>
        <w:t>.0: "NR: Requirements for support of radio resource management "</w:t>
      </w:r>
    </w:p>
    <w:p w14:paraId="7580C3C0" w14:textId="793A0DAD" w:rsidR="000F633F" w:rsidRPr="00DB36B9" w:rsidRDefault="00733702" w:rsidP="00873320">
      <w:pPr>
        <w:numPr>
          <w:ilvl w:val="0"/>
          <w:numId w:val="1"/>
        </w:numPr>
        <w:spacing w:after="200" w:line="276" w:lineRule="auto"/>
        <w:rPr>
          <w:rFonts w:cstheme="minorHAnsi"/>
          <w:bCs/>
          <w:lang w:eastAsia="ko-KR"/>
        </w:rPr>
      </w:pPr>
      <w:hyperlink r:id="rId8" w:history="1">
        <w:r w:rsidR="000F633F" w:rsidRPr="001C5D60">
          <w:rPr>
            <w:rFonts w:cstheme="minorHAnsi"/>
          </w:rPr>
          <w:t>RP-201343</w:t>
        </w:r>
      </w:hyperlink>
      <w:r w:rsidR="00A11146">
        <w:rPr>
          <w:rFonts w:cstheme="minorHAnsi"/>
        </w:rPr>
        <w:t xml:space="preserve"> </w:t>
      </w:r>
    </w:p>
    <w:p w14:paraId="3208C60C" w14:textId="0ABFF3ED" w:rsidR="00DB36B9" w:rsidRDefault="00DB36B9" w:rsidP="00873320">
      <w:pPr>
        <w:numPr>
          <w:ilvl w:val="0"/>
          <w:numId w:val="1"/>
        </w:numPr>
        <w:spacing w:after="200" w:line="276" w:lineRule="auto"/>
        <w:rPr>
          <w:rFonts w:cstheme="minorHAnsi"/>
          <w:bCs/>
          <w:lang w:eastAsia="ko-KR"/>
        </w:rPr>
      </w:pPr>
      <w:r>
        <w:rPr>
          <w:rFonts w:cstheme="minorHAnsi"/>
          <w:bCs/>
          <w:lang w:eastAsia="ko-KR"/>
        </w:rPr>
        <w:lastRenderedPageBreak/>
        <w:t>TS</w:t>
      </w:r>
      <w:r w:rsidR="00A11146">
        <w:rPr>
          <w:rFonts w:cstheme="minorHAnsi"/>
          <w:bCs/>
          <w:lang w:eastAsia="ko-KR"/>
        </w:rPr>
        <w:t xml:space="preserve"> </w:t>
      </w:r>
      <w:r>
        <w:rPr>
          <w:rFonts w:cstheme="minorHAnsi"/>
          <w:bCs/>
          <w:lang w:eastAsia="ko-KR"/>
        </w:rPr>
        <w:t>37.255</w:t>
      </w:r>
      <w:r w:rsidR="00A11146">
        <w:rPr>
          <w:rFonts w:cstheme="minorHAnsi"/>
          <w:bCs/>
          <w:lang w:eastAsia="ko-KR"/>
        </w:rPr>
        <w:t xml:space="preserve"> v16.1.0</w:t>
      </w:r>
    </w:p>
    <w:sectPr w:rsidR="00DB36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AA9C8" w14:textId="77777777" w:rsidR="008666A6" w:rsidRDefault="008666A6">
      <w:r>
        <w:separator/>
      </w:r>
    </w:p>
  </w:endnote>
  <w:endnote w:type="continuationSeparator" w:id="0">
    <w:p w14:paraId="081463B3" w14:textId="77777777" w:rsidR="008666A6" w:rsidRDefault="0086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D45A9" w14:textId="77777777" w:rsidR="008666A6" w:rsidRDefault="008666A6">
      <w:r>
        <w:separator/>
      </w:r>
    </w:p>
  </w:footnote>
  <w:footnote w:type="continuationSeparator" w:id="0">
    <w:p w14:paraId="2DC91C83" w14:textId="77777777" w:rsidR="008666A6" w:rsidRDefault="0086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778D3"/>
    <w:multiLevelType w:val="hybridMultilevel"/>
    <w:tmpl w:val="07B049D4"/>
    <w:lvl w:ilvl="0" w:tplc="BEFEAE54">
      <w:start w:val="1"/>
      <w:numFmt w:val="bullet"/>
      <w:lvlText w:val="•"/>
      <w:lvlJc w:val="left"/>
      <w:pPr>
        <w:tabs>
          <w:tab w:val="num" w:pos="720"/>
        </w:tabs>
        <w:ind w:left="720" w:hanging="360"/>
      </w:pPr>
      <w:rPr>
        <w:rFonts w:ascii="Arial" w:hAnsi="Arial" w:hint="default"/>
      </w:rPr>
    </w:lvl>
    <w:lvl w:ilvl="1" w:tplc="3A2899CC">
      <w:numFmt w:val="bullet"/>
      <w:lvlText w:val="–"/>
      <w:lvlJc w:val="left"/>
      <w:pPr>
        <w:tabs>
          <w:tab w:val="num" w:pos="1440"/>
        </w:tabs>
        <w:ind w:left="1440" w:hanging="360"/>
      </w:pPr>
      <w:rPr>
        <w:rFonts w:ascii="Arial" w:hAnsi="Arial" w:hint="default"/>
      </w:rPr>
    </w:lvl>
    <w:lvl w:ilvl="2" w:tplc="D186C008">
      <w:numFmt w:val="bullet"/>
      <w:lvlText w:val="•"/>
      <w:lvlJc w:val="left"/>
      <w:pPr>
        <w:tabs>
          <w:tab w:val="num" w:pos="2160"/>
        </w:tabs>
        <w:ind w:left="2160" w:hanging="360"/>
      </w:pPr>
      <w:rPr>
        <w:rFonts w:ascii="Arial" w:hAnsi="Arial" w:hint="default"/>
      </w:rPr>
    </w:lvl>
    <w:lvl w:ilvl="3" w:tplc="A0429F7C" w:tentative="1">
      <w:start w:val="1"/>
      <w:numFmt w:val="bullet"/>
      <w:lvlText w:val="•"/>
      <w:lvlJc w:val="left"/>
      <w:pPr>
        <w:tabs>
          <w:tab w:val="num" w:pos="2880"/>
        </w:tabs>
        <w:ind w:left="2880" w:hanging="360"/>
      </w:pPr>
      <w:rPr>
        <w:rFonts w:ascii="Arial" w:hAnsi="Arial" w:hint="default"/>
      </w:rPr>
    </w:lvl>
    <w:lvl w:ilvl="4" w:tplc="E39C95A4" w:tentative="1">
      <w:start w:val="1"/>
      <w:numFmt w:val="bullet"/>
      <w:lvlText w:val="•"/>
      <w:lvlJc w:val="left"/>
      <w:pPr>
        <w:tabs>
          <w:tab w:val="num" w:pos="3600"/>
        </w:tabs>
        <w:ind w:left="3600" w:hanging="360"/>
      </w:pPr>
      <w:rPr>
        <w:rFonts w:ascii="Arial" w:hAnsi="Arial" w:hint="default"/>
      </w:rPr>
    </w:lvl>
    <w:lvl w:ilvl="5" w:tplc="38D46BB6" w:tentative="1">
      <w:start w:val="1"/>
      <w:numFmt w:val="bullet"/>
      <w:lvlText w:val="•"/>
      <w:lvlJc w:val="left"/>
      <w:pPr>
        <w:tabs>
          <w:tab w:val="num" w:pos="4320"/>
        </w:tabs>
        <w:ind w:left="4320" w:hanging="360"/>
      </w:pPr>
      <w:rPr>
        <w:rFonts w:ascii="Arial" w:hAnsi="Arial" w:hint="default"/>
      </w:rPr>
    </w:lvl>
    <w:lvl w:ilvl="6" w:tplc="8F42773E" w:tentative="1">
      <w:start w:val="1"/>
      <w:numFmt w:val="bullet"/>
      <w:lvlText w:val="•"/>
      <w:lvlJc w:val="left"/>
      <w:pPr>
        <w:tabs>
          <w:tab w:val="num" w:pos="5040"/>
        </w:tabs>
        <w:ind w:left="5040" w:hanging="360"/>
      </w:pPr>
      <w:rPr>
        <w:rFonts w:ascii="Arial" w:hAnsi="Arial" w:hint="default"/>
      </w:rPr>
    </w:lvl>
    <w:lvl w:ilvl="7" w:tplc="FE582D74" w:tentative="1">
      <w:start w:val="1"/>
      <w:numFmt w:val="bullet"/>
      <w:lvlText w:val="•"/>
      <w:lvlJc w:val="left"/>
      <w:pPr>
        <w:tabs>
          <w:tab w:val="num" w:pos="5760"/>
        </w:tabs>
        <w:ind w:left="5760" w:hanging="360"/>
      </w:pPr>
      <w:rPr>
        <w:rFonts w:ascii="Arial" w:hAnsi="Arial" w:hint="default"/>
      </w:rPr>
    </w:lvl>
    <w:lvl w:ilvl="8" w:tplc="3A4CDC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4D78C8"/>
    <w:multiLevelType w:val="hybridMultilevel"/>
    <w:tmpl w:val="B0E031B0"/>
    <w:lvl w:ilvl="0" w:tplc="7592CDEE">
      <w:start w:val="1"/>
      <w:numFmt w:val="bullet"/>
      <w:lvlText w:val="•"/>
      <w:lvlJc w:val="left"/>
      <w:pPr>
        <w:tabs>
          <w:tab w:val="num" w:pos="720"/>
        </w:tabs>
        <w:ind w:left="720" w:hanging="360"/>
      </w:pPr>
      <w:rPr>
        <w:rFonts w:ascii="Arial" w:hAnsi="Arial" w:hint="default"/>
      </w:rPr>
    </w:lvl>
    <w:lvl w:ilvl="1" w:tplc="B6EAB482">
      <w:numFmt w:val="bullet"/>
      <w:lvlText w:val="–"/>
      <w:lvlJc w:val="left"/>
      <w:pPr>
        <w:tabs>
          <w:tab w:val="num" w:pos="1440"/>
        </w:tabs>
        <w:ind w:left="1440" w:hanging="360"/>
      </w:pPr>
      <w:rPr>
        <w:rFonts w:ascii="Arial" w:hAnsi="Arial" w:hint="default"/>
      </w:rPr>
    </w:lvl>
    <w:lvl w:ilvl="2" w:tplc="8AFA3C4E">
      <w:numFmt w:val="bullet"/>
      <w:lvlText w:val="•"/>
      <w:lvlJc w:val="left"/>
      <w:pPr>
        <w:tabs>
          <w:tab w:val="num" w:pos="2160"/>
        </w:tabs>
        <w:ind w:left="2160" w:hanging="360"/>
      </w:pPr>
      <w:rPr>
        <w:rFonts w:ascii="Arial" w:hAnsi="Arial" w:hint="default"/>
      </w:rPr>
    </w:lvl>
    <w:lvl w:ilvl="3" w:tplc="ED068C4E" w:tentative="1">
      <w:start w:val="1"/>
      <w:numFmt w:val="bullet"/>
      <w:lvlText w:val="•"/>
      <w:lvlJc w:val="left"/>
      <w:pPr>
        <w:tabs>
          <w:tab w:val="num" w:pos="2880"/>
        </w:tabs>
        <w:ind w:left="2880" w:hanging="360"/>
      </w:pPr>
      <w:rPr>
        <w:rFonts w:ascii="Arial" w:hAnsi="Arial" w:hint="default"/>
      </w:rPr>
    </w:lvl>
    <w:lvl w:ilvl="4" w:tplc="38AEBB80" w:tentative="1">
      <w:start w:val="1"/>
      <w:numFmt w:val="bullet"/>
      <w:lvlText w:val="•"/>
      <w:lvlJc w:val="left"/>
      <w:pPr>
        <w:tabs>
          <w:tab w:val="num" w:pos="3600"/>
        </w:tabs>
        <w:ind w:left="3600" w:hanging="360"/>
      </w:pPr>
      <w:rPr>
        <w:rFonts w:ascii="Arial" w:hAnsi="Arial" w:hint="default"/>
      </w:rPr>
    </w:lvl>
    <w:lvl w:ilvl="5" w:tplc="93A0E4CC" w:tentative="1">
      <w:start w:val="1"/>
      <w:numFmt w:val="bullet"/>
      <w:lvlText w:val="•"/>
      <w:lvlJc w:val="left"/>
      <w:pPr>
        <w:tabs>
          <w:tab w:val="num" w:pos="4320"/>
        </w:tabs>
        <w:ind w:left="4320" w:hanging="360"/>
      </w:pPr>
      <w:rPr>
        <w:rFonts w:ascii="Arial" w:hAnsi="Arial" w:hint="default"/>
      </w:rPr>
    </w:lvl>
    <w:lvl w:ilvl="6" w:tplc="291426C2" w:tentative="1">
      <w:start w:val="1"/>
      <w:numFmt w:val="bullet"/>
      <w:lvlText w:val="•"/>
      <w:lvlJc w:val="left"/>
      <w:pPr>
        <w:tabs>
          <w:tab w:val="num" w:pos="5040"/>
        </w:tabs>
        <w:ind w:left="5040" w:hanging="360"/>
      </w:pPr>
      <w:rPr>
        <w:rFonts w:ascii="Arial" w:hAnsi="Arial" w:hint="default"/>
      </w:rPr>
    </w:lvl>
    <w:lvl w:ilvl="7" w:tplc="2312D1C0" w:tentative="1">
      <w:start w:val="1"/>
      <w:numFmt w:val="bullet"/>
      <w:lvlText w:val="•"/>
      <w:lvlJc w:val="left"/>
      <w:pPr>
        <w:tabs>
          <w:tab w:val="num" w:pos="5760"/>
        </w:tabs>
        <w:ind w:left="5760" w:hanging="360"/>
      </w:pPr>
      <w:rPr>
        <w:rFonts w:ascii="Arial" w:hAnsi="Arial" w:hint="default"/>
      </w:rPr>
    </w:lvl>
    <w:lvl w:ilvl="8" w:tplc="351CE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C170CE3"/>
    <w:multiLevelType w:val="hybridMultilevel"/>
    <w:tmpl w:val="169832F8"/>
    <w:lvl w:ilvl="0" w:tplc="C10801E0">
      <w:start w:val="1"/>
      <w:numFmt w:val="bullet"/>
      <w:lvlText w:val="–"/>
      <w:lvlJc w:val="left"/>
      <w:pPr>
        <w:tabs>
          <w:tab w:val="num" w:pos="720"/>
        </w:tabs>
        <w:ind w:left="720" w:hanging="360"/>
      </w:pPr>
      <w:rPr>
        <w:rFonts w:ascii="Arial" w:hAnsi="Arial" w:hint="default"/>
      </w:rPr>
    </w:lvl>
    <w:lvl w:ilvl="1" w:tplc="3312B30E">
      <w:start w:val="1"/>
      <w:numFmt w:val="bullet"/>
      <w:lvlText w:val="–"/>
      <w:lvlJc w:val="left"/>
      <w:pPr>
        <w:tabs>
          <w:tab w:val="num" w:pos="1440"/>
        </w:tabs>
        <w:ind w:left="1440" w:hanging="360"/>
      </w:pPr>
      <w:rPr>
        <w:rFonts w:ascii="Arial" w:hAnsi="Arial" w:hint="default"/>
      </w:rPr>
    </w:lvl>
    <w:lvl w:ilvl="2" w:tplc="947CC074">
      <w:numFmt w:val="bullet"/>
      <w:lvlText w:val="•"/>
      <w:lvlJc w:val="left"/>
      <w:pPr>
        <w:tabs>
          <w:tab w:val="num" w:pos="2160"/>
        </w:tabs>
        <w:ind w:left="2160" w:hanging="360"/>
      </w:pPr>
      <w:rPr>
        <w:rFonts w:ascii="Arial" w:hAnsi="Arial" w:hint="default"/>
      </w:rPr>
    </w:lvl>
    <w:lvl w:ilvl="3" w:tplc="C0249FC4">
      <w:numFmt w:val="bullet"/>
      <w:lvlText w:val="–"/>
      <w:lvlJc w:val="left"/>
      <w:pPr>
        <w:tabs>
          <w:tab w:val="num" w:pos="2880"/>
        </w:tabs>
        <w:ind w:left="2880" w:hanging="360"/>
      </w:pPr>
      <w:rPr>
        <w:rFonts w:ascii="Arial" w:hAnsi="Arial" w:hint="default"/>
      </w:rPr>
    </w:lvl>
    <w:lvl w:ilvl="4" w:tplc="CFD6F0AC" w:tentative="1">
      <w:start w:val="1"/>
      <w:numFmt w:val="bullet"/>
      <w:lvlText w:val="–"/>
      <w:lvlJc w:val="left"/>
      <w:pPr>
        <w:tabs>
          <w:tab w:val="num" w:pos="3600"/>
        </w:tabs>
        <w:ind w:left="3600" w:hanging="360"/>
      </w:pPr>
      <w:rPr>
        <w:rFonts w:ascii="Arial" w:hAnsi="Arial" w:hint="default"/>
      </w:rPr>
    </w:lvl>
    <w:lvl w:ilvl="5" w:tplc="9E6AEF0E" w:tentative="1">
      <w:start w:val="1"/>
      <w:numFmt w:val="bullet"/>
      <w:lvlText w:val="–"/>
      <w:lvlJc w:val="left"/>
      <w:pPr>
        <w:tabs>
          <w:tab w:val="num" w:pos="4320"/>
        </w:tabs>
        <w:ind w:left="4320" w:hanging="360"/>
      </w:pPr>
      <w:rPr>
        <w:rFonts w:ascii="Arial" w:hAnsi="Arial" w:hint="default"/>
      </w:rPr>
    </w:lvl>
    <w:lvl w:ilvl="6" w:tplc="885C92C6" w:tentative="1">
      <w:start w:val="1"/>
      <w:numFmt w:val="bullet"/>
      <w:lvlText w:val="–"/>
      <w:lvlJc w:val="left"/>
      <w:pPr>
        <w:tabs>
          <w:tab w:val="num" w:pos="5040"/>
        </w:tabs>
        <w:ind w:left="5040" w:hanging="360"/>
      </w:pPr>
      <w:rPr>
        <w:rFonts w:ascii="Arial" w:hAnsi="Arial" w:hint="default"/>
      </w:rPr>
    </w:lvl>
    <w:lvl w:ilvl="7" w:tplc="47FE32AC" w:tentative="1">
      <w:start w:val="1"/>
      <w:numFmt w:val="bullet"/>
      <w:lvlText w:val="–"/>
      <w:lvlJc w:val="left"/>
      <w:pPr>
        <w:tabs>
          <w:tab w:val="num" w:pos="5760"/>
        </w:tabs>
        <w:ind w:left="5760" w:hanging="360"/>
      </w:pPr>
      <w:rPr>
        <w:rFonts w:ascii="Arial" w:hAnsi="Arial" w:hint="default"/>
      </w:rPr>
    </w:lvl>
    <w:lvl w:ilvl="8" w:tplc="63CCFC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504224"/>
    <w:multiLevelType w:val="hybridMultilevel"/>
    <w:tmpl w:val="46908206"/>
    <w:lvl w:ilvl="0" w:tplc="840653DC">
      <w:start w:val="1"/>
      <w:numFmt w:val="bullet"/>
      <w:lvlText w:val="•"/>
      <w:lvlJc w:val="left"/>
      <w:pPr>
        <w:tabs>
          <w:tab w:val="num" w:pos="720"/>
        </w:tabs>
        <w:ind w:left="720" w:hanging="360"/>
      </w:pPr>
      <w:rPr>
        <w:rFonts w:ascii="Arial" w:hAnsi="Arial" w:hint="default"/>
      </w:rPr>
    </w:lvl>
    <w:lvl w:ilvl="1" w:tplc="AC7A537C">
      <w:numFmt w:val="bullet"/>
      <w:lvlText w:val="–"/>
      <w:lvlJc w:val="left"/>
      <w:pPr>
        <w:tabs>
          <w:tab w:val="num" w:pos="1440"/>
        </w:tabs>
        <w:ind w:left="1440" w:hanging="360"/>
      </w:pPr>
      <w:rPr>
        <w:rFonts w:ascii="Arial" w:hAnsi="Arial" w:hint="default"/>
      </w:rPr>
    </w:lvl>
    <w:lvl w:ilvl="2" w:tplc="573C249C">
      <w:numFmt w:val="bullet"/>
      <w:lvlText w:val="•"/>
      <w:lvlJc w:val="left"/>
      <w:pPr>
        <w:tabs>
          <w:tab w:val="num" w:pos="2160"/>
        </w:tabs>
        <w:ind w:left="2160" w:hanging="360"/>
      </w:pPr>
      <w:rPr>
        <w:rFonts w:ascii="Arial" w:hAnsi="Arial" w:hint="default"/>
      </w:rPr>
    </w:lvl>
    <w:lvl w:ilvl="3" w:tplc="C05AC7C6" w:tentative="1">
      <w:start w:val="1"/>
      <w:numFmt w:val="bullet"/>
      <w:lvlText w:val="•"/>
      <w:lvlJc w:val="left"/>
      <w:pPr>
        <w:tabs>
          <w:tab w:val="num" w:pos="2880"/>
        </w:tabs>
        <w:ind w:left="2880" w:hanging="360"/>
      </w:pPr>
      <w:rPr>
        <w:rFonts w:ascii="Arial" w:hAnsi="Arial" w:hint="default"/>
      </w:rPr>
    </w:lvl>
    <w:lvl w:ilvl="4" w:tplc="A044D318" w:tentative="1">
      <w:start w:val="1"/>
      <w:numFmt w:val="bullet"/>
      <w:lvlText w:val="•"/>
      <w:lvlJc w:val="left"/>
      <w:pPr>
        <w:tabs>
          <w:tab w:val="num" w:pos="3600"/>
        </w:tabs>
        <w:ind w:left="3600" w:hanging="360"/>
      </w:pPr>
      <w:rPr>
        <w:rFonts w:ascii="Arial" w:hAnsi="Arial" w:hint="default"/>
      </w:rPr>
    </w:lvl>
    <w:lvl w:ilvl="5" w:tplc="D31452F0" w:tentative="1">
      <w:start w:val="1"/>
      <w:numFmt w:val="bullet"/>
      <w:lvlText w:val="•"/>
      <w:lvlJc w:val="left"/>
      <w:pPr>
        <w:tabs>
          <w:tab w:val="num" w:pos="4320"/>
        </w:tabs>
        <w:ind w:left="4320" w:hanging="360"/>
      </w:pPr>
      <w:rPr>
        <w:rFonts w:ascii="Arial" w:hAnsi="Arial" w:hint="default"/>
      </w:rPr>
    </w:lvl>
    <w:lvl w:ilvl="6" w:tplc="565EE3DA" w:tentative="1">
      <w:start w:val="1"/>
      <w:numFmt w:val="bullet"/>
      <w:lvlText w:val="•"/>
      <w:lvlJc w:val="left"/>
      <w:pPr>
        <w:tabs>
          <w:tab w:val="num" w:pos="5040"/>
        </w:tabs>
        <w:ind w:left="5040" w:hanging="360"/>
      </w:pPr>
      <w:rPr>
        <w:rFonts w:ascii="Arial" w:hAnsi="Arial" w:hint="default"/>
      </w:rPr>
    </w:lvl>
    <w:lvl w:ilvl="7" w:tplc="CA26BBEE" w:tentative="1">
      <w:start w:val="1"/>
      <w:numFmt w:val="bullet"/>
      <w:lvlText w:val="•"/>
      <w:lvlJc w:val="left"/>
      <w:pPr>
        <w:tabs>
          <w:tab w:val="num" w:pos="5760"/>
        </w:tabs>
        <w:ind w:left="5760" w:hanging="360"/>
      </w:pPr>
      <w:rPr>
        <w:rFonts w:ascii="Arial" w:hAnsi="Arial" w:hint="default"/>
      </w:rPr>
    </w:lvl>
    <w:lvl w:ilvl="8" w:tplc="255C86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6"/>
  </w:num>
  <w:num w:numId="8">
    <w:abstractNumId w:val="2"/>
  </w:num>
  <w:num w:numId="9">
    <w:abstractNumId w:val="13"/>
  </w:num>
  <w:num w:numId="10">
    <w:abstractNumId w:val="8"/>
  </w:num>
  <w:num w:numId="11">
    <w:abstractNumId w:val="5"/>
  </w:num>
  <w:num w:numId="12">
    <w:abstractNumId w:val="1"/>
  </w:num>
  <w:num w:numId="13">
    <w:abstractNumId w:val="0"/>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1F6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021"/>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075"/>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B9F"/>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670"/>
    <w:rsid w:val="000559DE"/>
    <w:rsid w:val="00056030"/>
    <w:rsid w:val="00056544"/>
    <w:rsid w:val="000569CE"/>
    <w:rsid w:val="000571F7"/>
    <w:rsid w:val="00057357"/>
    <w:rsid w:val="00057612"/>
    <w:rsid w:val="00057677"/>
    <w:rsid w:val="00057F7A"/>
    <w:rsid w:val="00060659"/>
    <w:rsid w:val="0006147B"/>
    <w:rsid w:val="00061A43"/>
    <w:rsid w:val="00061BE4"/>
    <w:rsid w:val="00061EAE"/>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5E6"/>
    <w:rsid w:val="00071B2F"/>
    <w:rsid w:val="00071CD5"/>
    <w:rsid w:val="000727DB"/>
    <w:rsid w:val="00072E87"/>
    <w:rsid w:val="000735BB"/>
    <w:rsid w:val="000736A4"/>
    <w:rsid w:val="0007387C"/>
    <w:rsid w:val="00073988"/>
    <w:rsid w:val="00073AE7"/>
    <w:rsid w:val="00073D47"/>
    <w:rsid w:val="0007409C"/>
    <w:rsid w:val="00074450"/>
    <w:rsid w:val="000744E0"/>
    <w:rsid w:val="00074589"/>
    <w:rsid w:val="0007548F"/>
    <w:rsid w:val="00075DC8"/>
    <w:rsid w:val="00075E03"/>
    <w:rsid w:val="00076139"/>
    <w:rsid w:val="000763E6"/>
    <w:rsid w:val="000767D1"/>
    <w:rsid w:val="00076ABB"/>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20F"/>
    <w:rsid w:val="00085525"/>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23E"/>
    <w:rsid w:val="0009580C"/>
    <w:rsid w:val="00096DB4"/>
    <w:rsid w:val="000972EA"/>
    <w:rsid w:val="00097549"/>
    <w:rsid w:val="0009755B"/>
    <w:rsid w:val="00097FCB"/>
    <w:rsid w:val="000A02C8"/>
    <w:rsid w:val="000A0E52"/>
    <w:rsid w:val="000A1049"/>
    <w:rsid w:val="000A1549"/>
    <w:rsid w:val="000A1E89"/>
    <w:rsid w:val="000A20BA"/>
    <w:rsid w:val="000A2225"/>
    <w:rsid w:val="000A2B39"/>
    <w:rsid w:val="000A2EB3"/>
    <w:rsid w:val="000A3497"/>
    <w:rsid w:val="000A36AD"/>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B7960"/>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658"/>
    <w:rsid w:val="000D2B90"/>
    <w:rsid w:val="000D3912"/>
    <w:rsid w:val="000D4FF4"/>
    <w:rsid w:val="000D59AC"/>
    <w:rsid w:val="000D6626"/>
    <w:rsid w:val="000D66BF"/>
    <w:rsid w:val="000D6C81"/>
    <w:rsid w:val="000D6D54"/>
    <w:rsid w:val="000D7D65"/>
    <w:rsid w:val="000E0C7D"/>
    <w:rsid w:val="000E14B3"/>
    <w:rsid w:val="000E1B3F"/>
    <w:rsid w:val="000E1BB5"/>
    <w:rsid w:val="000E218E"/>
    <w:rsid w:val="000E27CF"/>
    <w:rsid w:val="000E2B5A"/>
    <w:rsid w:val="000E3742"/>
    <w:rsid w:val="000E3A2B"/>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747"/>
    <w:rsid w:val="000F4C90"/>
    <w:rsid w:val="000F5150"/>
    <w:rsid w:val="000F5497"/>
    <w:rsid w:val="000F5A49"/>
    <w:rsid w:val="000F62A3"/>
    <w:rsid w:val="000F633F"/>
    <w:rsid w:val="000F6E42"/>
    <w:rsid w:val="000F723C"/>
    <w:rsid w:val="000F787E"/>
    <w:rsid w:val="000F7B27"/>
    <w:rsid w:val="000F7BA3"/>
    <w:rsid w:val="0010129E"/>
    <w:rsid w:val="001012B9"/>
    <w:rsid w:val="00101475"/>
    <w:rsid w:val="001014C7"/>
    <w:rsid w:val="00101AAD"/>
    <w:rsid w:val="00102895"/>
    <w:rsid w:val="0010294F"/>
    <w:rsid w:val="001029DA"/>
    <w:rsid w:val="00102A61"/>
    <w:rsid w:val="00102CF4"/>
    <w:rsid w:val="00103512"/>
    <w:rsid w:val="00103D2D"/>
    <w:rsid w:val="00103E62"/>
    <w:rsid w:val="00103FD9"/>
    <w:rsid w:val="00104341"/>
    <w:rsid w:val="00104623"/>
    <w:rsid w:val="00105358"/>
    <w:rsid w:val="0010546A"/>
    <w:rsid w:val="00105D0A"/>
    <w:rsid w:val="00105D4D"/>
    <w:rsid w:val="00105FE2"/>
    <w:rsid w:val="0010602F"/>
    <w:rsid w:val="0010616E"/>
    <w:rsid w:val="0010668E"/>
    <w:rsid w:val="00106AF9"/>
    <w:rsid w:val="00107317"/>
    <w:rsid w:val="00110415"/>
    <w:rsid w:val="00110746"/>
    <w:rsid w:val="00110CD4"/>
    <w:rsid w:val="00110F47"/>
    <w:rsid w:val="00111295"/>
    <w:rsid w:val="00111358"/>
    <w:rsid w:val="0011145F"/>
    <w:rsid w:val="00111922"/>
    <w:rsid w:val="00111964"/>
    <w:rsid w:val="00111BED"/>
    <w:rsid w:val="00111BEE"/>
    <w:rsid w:val="00111C2D"/>
    <w:rsid w:val="001122AF"/>
    <w:rsid w:val="0011230A"/>
    <w:rsid w:val="0011337D"/>
    <w:rsid w:val="001139F8"/>
    <w:rsid w:val="00113B72"/>
    <w:rsid w:val="00114068"/>
    <w:rsid w:val="00114AD7"/>
    <w:rsid w:val="00114FB6"/>
    <w:rsid w:val="0011522C"/>
    <w:rsid w:val="00115388"/>
    <w:rsid w:val="00115809"/>
    <w:rsid w:val="00116525"/>
    <w:rsid w:val="001166B4"/>
    <w:rsid w:val="00116C41"/>
    <w:rsid w:val="001171FD"/>
    <w:rsid w:val="0011731B"/>
    <w:rsid w:val="0011780E"/>
    <w:rsid w:val="00120801"/>
    <w:rsid w:val="00120888"/>
    <w:rsid w:val="00120C8D"/>
    <w:rsid w:val="00120E91"/>
    <w:rsid w:val="001211F7"/>
    <w:rsid w:val="0012147B"/>
    <w:rsid w:val="001216D3"/>
    <w:rsid w:val="00121809"/>
    <w:rsid w:val="00121E5E"/>
    <w:rsid w:val="0012222B"/>
    <w:rsid w:val="001224A0"/>
    <w:rsid w:val="001228AF"/>
    <w:rsid w:val="00122DDF"/>
    <w:rsid w:val="00123511"/>
    <w:rsid w:val="001246B3"/>
    <w:rsid w:val="001252C5"/>
    <w:rsid w:val="0012534C"/>
    <w:rsid w:val="00125E2D"/>
    <w:rsid w:val="001260AD"/>
    <w:rsid w:val="0012674E"/>
    <w:rsid w:val="001273A9"/>
    <w:rsid w:val="00127572"/>
    <w:rsid w:val="00127D01"/>
    <w:rsid w:val="00127EBB"/>
    <w:rsid w:val="00130026"/>
    <w:rsid w:val="0013067A"/>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057"/>
    <w:rsid w:val="00143447"/>
    <w:rsid w:val="0014376F"/>
    <w:rsid w:val="001441A2"/>
    <w:rsid w:val="001451B1"/>
    <w:rsid w:val="00145366"/>
    <w:rsid w:val="00145DC2"/>
    <w:rsid w:val="0014619B"/>
    <w:rsid w:val="0014667F"/>
    <w:rsid w:val="00146E8E"/>
    <w:rsid w:val="0014747E"/>
    <w:rsid w:val="001501F9"/>
    <w:rsid w:val="00150222"/>
    <w:rsid w:val="0015087F"/>
    <w:rsid w:val="00150A82"/>
    <w:rsid w:val="00151039"/>
    <w:rsid w:val="0015216A"/>
    <w:rsid w:val="00152C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88F"/>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5A7"/>
    <w:rsid w:val="001668C0"/>
    <w:rsid w:val="001669F1"/>
    <w:rsid w:val="001670EA"/>
    <w:rsid w:val="001674A0"/>
    <w:rsid w:val="001679ED"/>
    <w:rsid w:val="00167C66"/>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77FC8"/>
    <w:rsid w:val="0018042D"/>
    <w:rsid w:val="00180811"/>
    <w:rsid w:val="0018082A"/>
    <w:rsid w:val="0018113D"/>
    <w:rsid w:val="001814BF"/>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9EC"/>
    <w:rsid w:val="00194AA9"/>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8E5"/>
    <w:rsid w:val="001A7FFD"/>
    <w:rsid w:val="001B0CD8"/>
    <w:rsid w:val="001B0D18"/>
    <w:rsid w:val="001B128B"/>
    <w:rsid w:val="001B1A58"/>
    <w:rsid w:val="001B1B6E"/>
    <w:rsid w:val="001B2031"/>
    <w:rsid w:val="001B286C"/>
    <w:rsid w:val="001B3079"/>
    <w:rsid w:val="001B3238"/>
    <w:rsid w:val="001B3B3B"/>
    <w:rsid w:val="001B4146"/>
    <w:rsid w:val="001B479F"/>
    <w:rsid w:val="001B488B"/>
    <w:rsid w:val="001B4C59"/>
    <w:rsid w:val="001B55B0"/>
    <w:rsid w:val="001B63E6"/>
    <w:rsid w:val="001B6BFB"/>
    <w:rsid w:val="001B7093"/>
    <w:rsid w:val="001B7F8C"/>
    <w:rsid w:val="001C016A"/>
    <w:rsid w:val="001C0784"/>
    <w:rsid w:val="001C07BE"/>
    <w:rsid w:val="001C125B"/>
    <w:rsid w:val="001C13F3"/>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264"/>
    <w:rsid w:val="001C639E"/>
    <w:rsid w:val="001C63A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5E65"/>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4FE5"/>
    <w:rsid w:val="001E59BA"/>
    <w:rsid w:val="001E6188"/>
    <w:rsid w:val="001E766E"/>
    <w:rsid w:val="001E7990"/>
    <w:rsid w:val="001E7AD5"/>
    <w:rsid w:val="001F1363"/>
    <w:rsid w:val="001F1B21"/>
    <w:rsid w:val="001F1EFE"/>
    <w:rsid w:val="001F2A47"/>
    <w:rsid w:val="001F3096"/>
    <w:rsid w:val="001F3CF5"/>
    <w:rsid w:val="001F3D75"/>
    <w:rsid w:val="001F3F86"/>
    <w:rsid w:val="001F437E"/>
    <w:rsid w:val="001F454A"/>
    <w:rsid w:val="001F4FCC"/>
    <w:rsid w:val="001F4FD1"/>
    <w:rsid w:val="001F5019"/>
    <w:rsid w:val="001F5478"/>
    <w:rsid w:val="001F587E"/>
    <w:rsid w:val="001F6653"/>
    <w:rsid w:val="001F6EFC"/>
    <w:rsid w:val="001F74C3"/>
    <w:rsid w:val="001F7741"/>
    <w:rsid w:val="001F7A9A"/>
    <w:rsid w:val="001F7BB2"/>
    <w:rsid w:val="0020044D"/>
    <w:rsid w:val="00200FC8"/>
    <w:rsid w:val="0020152E"/>
    <w:rsid w:val="002017D8"/>
    <w:rsid w:val="002027D9"/>
    <w:rsid w:val="00202B08"/>
    <w:rsid w:val="00203389"/>
    <w:rsid w:val="002046F8"/>
    <w:rsid w:val="00204B3A"/>
    <w:rsid w:val="00204C58"/>
    <w:rsid w:val="00205244"/>
    <w:rsid w:val="00205C67"/>
    <w:rsid w:val="00205DC1"/>
    <w:rsid w:val="00207CC5"/>
    <w:rsid w:val="00207D20"/>
    <w:rsid w:val="00207ED9"/>
    <w:rsid w:val="002104D2"/>
    <w:rsid w:val="00210691"/>
    <w:rsid w:val="00210B9B"/>
    <w:rsid w:val="002113D4"/>
    <w:rsid w:val="002117B7"/>
    <w:rsid w:val="002120D2"/>
    <w:rsid w:val="00212D47"/>
    <w:rsid w:val="00212DAD"/>
    <w:rsid w:val="0021369D"/>
    <w:rsid w:val="00214711"/>
    <w:rsid w:val="00214897"/>
    <w:rsid w:val="002149AF"/>
    <w:rsid w:val="00215976"/>
    <w:rsid w:val="00215ABC"/>
    <w:rsid w:val="00215FB8"/>
    <w:rsid w:val="00216094"/>
    <w:rsid w:val="00216353"/>
    <w:rsid w:val="002164FD"/>
    <w:rsid w:val="00216F09"/>
    <w:rsid w:val="0021707B"/>
    <w:rsid w:val="00217591"/>
    <w:rsid w:val="002200BC"/>
    <w:rsid w:val="002200DA"/>
    <w:rsid w:val="00220104"/>
    <w:rsid w:val="002201BB"/>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4FD9"/>
    <w:rsid w:val="0023578C"/>
    <w:rsid w:val="00235836"/>
    <w:rsid w:val="00236070"/>
    <w:rsid w:val="002369D5"/>
    <w:rsid w:val="00236B7A"/>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47EA7"/>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5D45"/>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7F"/>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A41"/>
    <w:rsid w:val="00275CE5"/>
    <w:rsid w:val="00275FEA"/>
    <w:rsid w:val="00275FF9"/>
    <w:rsid w:val="002768EF"/>
    <w:rsid w:val="0027780A"/>
    <w:rsid w:val="00277836"/>
    <w:rsid w:val="0027792D"/>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36A"/>
    <w:rsid w:val="002A33BA"/>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B66"/>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6EB0"/>
    <w:rsid w:val="002B79B9"/>
    <w:rsid w:val="002B7DE6"/>
    <w:rsid w:val="002C0245"/>
    <w:rsid w:val="002C0350"/>
    <w:rsid w:val="002C0BCB"/>
    <w:rsid w:val="002C1163"/>
    <w:rsid w:val="002C13C1"/>
    <w:rsid w:val="002C1504"/>
    <w:rsid w:val="002C18DD"/>
    <w:rsid w:val="002C1D8E"/>
    <w:rsid w:val="002C1F5C"/>
    <w:rsid w:val="002C2988"/>
    <w:rsid w:val="002C2C19"/>
    <w:rsid w:val="002C3C8A"/>
    <w:rsid w:val="002C4E14"/>
    <w:rsid w:val="002C5271"/>
    <w:rsid w:val="002C5A0A"/>
    <w:rsid w:val="002C5F68"/>
    <w:rsid w:val="002C631D"/>
    <w:rsid w:val="002C64BB"/>
    <w:rsid w:val="002C6990"/>
    <w:rsid w:val="002C69E5"/>
    <w:rsid w:val="002C728A"/>
    <w:rsid w:val="002C7737"/>
    <w:rsid w:val="002C7829"/>
    <w:rsid w:val="002C7E98"/>
    <w:rsid w:val="002D046C"/>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6E81"/>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5994"/>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32F"/>
    <w:rsid w:val="00324866"/>
    <w:rsid w:val="003250C8"/>
    <w:rsid w:val="003258BB"/>
    <w:rsid w:val="00326F75"/>
    <w:rsid w:val="003273C6"/>
    <w:rsid w:val="00327A6E"/>
    <w:rsid w:val="003300BD"/>
    <w:rsid w:val="003303CE"/>
    <w:rsid w:val="00330797"/>
    <w:rsid w:val="00331C6A"/>
    <w:rsid w:val="00332709"/>
    <w:rsid w:val="00333319"/>
    <w:rsid w:val="00333E46"/>
    <w:rsid w:val="0033464F"/>
    <w:rsid w:val="003346DC"/>
    <w:rsid w:val="00334AA0"/>
    <w:rsid w:val="00334C64"/>
    <w:rsid w:val="00334FCF"/>
    <w:rsid w:val="00335473"/>
    <w:rsid w:val="0033673B"/>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34D"/>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2AD4"/>
    <w:rsid w:val="00362B6F"/>
    <w:rsid w:val="00363EC1"/>
    <w:rsid w:val="00363F27"/>
    <w:rsid w:val="0036408B"/>
    <w:rsid w:val="0036414F"/>
    <w:rsid w:val="003642A6"/>
    <w:rsid w:val="0036474D"/>
    <w:rsid w:val="003649D3"/>
    <w:rsid w:val="00364DB6"/>
    <w:rsid w:val="00365B13"/>
    <w:rsid w:val="00365D8F"/>
    <w:rsid w:val="0036634E"/>
    <w:rsid w:val="00366F5C"/>
    <w:rsid w:val="0036717B"/>
    <w:rsid w:val="00367DD3"/>
    <w:rsid w:val="00370081"/>
    <w:rsid w:val="00370E5F"/>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4B03"/>
    <w:rsid w:val="00375C8B"/>
    <w:rsid w:val="003761FE"/>
    <w:rsid w:val="003765FA"/>
    <w:rsid w:val="00377383"/>
    <w:rsid w:val="0037748F"/>
    <w:rsid w:val="0037751C"/>
    <w:rsid w:val="00377EFD"/>
    <w:rsid w:val="003805EB"/>
    <w:rsid w:val="0038081C"/>
    <w:rsid w:val="00381E76"/>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605"/>
    <w:rsid w:val="00387844"/>
    <w:rsid w:val="00387C5F"/>
    <w:rsid w:val="00387D9F"/>
    <w:rsid w:val="0039041C"/>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3A83"/>
    <w:rsid w:val="003B4857"/>
    <w:rsid w:val="003B4975"/>
    <w:rsid w:val="003B4F7B"/>
    <w:rsid w:val="003B50D7"/>
    <w:rsid w:val="003B5AA1"/>
    <w:rsid w:val="003B5C2A"/>
    <w:rsid w:val="003B6070"/>
    <w:rsid w:val="003B653D"/>
    <w:rsid w:val="003B693B"/>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BE"/>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2FB8"/>
    <w:rsid w:val="003D36EA"/>
    <w:rsid w:val="003D39E3"/>
    <w:rsid w:val="003D3B25"/>
    <w:rsid w:val="003D3E60"/>
    <w:rsid w:val="003D402B"/>
    <w:rsid w:val="003D43A7"/>
    <w:rsid w:val="003D4A58"/>
    <w:rsid w:val="003D5DC2"/>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0B"/>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12F"/>
    <w:rsid w:val="004033E0"/>
    <w:rsid w:val="004034B1"/>
    <w:rsid w:val="00403D9F"/>
    <w:rsid w:val="00404104"/>
    <w:rsid w:val="00404532"/>
    <w:rsid w:val="004046A7"/>
    <w:rsid w:val="0040471B"/>
    <w:rsid w:val="00404839"/>
    <w:rsid w:val="00404AE6"/>
    <w:rsid w:val="00404EFB"/>
    <w:rsid w:val="004053E4"/>
    <w:rsid w:val="00405A02"/>
    <w:rsid w:val="00406A6B"/>
    <w:rsid w:val="00407323"/>
    <w:rsid w:val="0040762A"/>
    <w:rsid w:val="00407CC5"/>
    <w:rsid w:val="0041011D"/>
    <w:rsid w:val="00410594"/>
    <w:rsid w:val="0041128B"/>
    <w:rsid w:val="0041147C"/>
    <w:rsid w:val="00411677"/>
    <w:rsid w:val="00412CFA"/>
    <w:rsid w:val="00413B98"/>
    <w:rsid w:val="00413D12"/>
    <w:rsid w:val="00414252"/>
    <w:rsid w:val="00414382"/>
    <w:rsid w:val="00414D64"/>
    <w:rsid w:val="004150F5"/>
    <w:rsid w:val="00415377"/>
    <w:rsid w:val="0041596F"/>
    <w:rsid w:val="004163D1"/>
    <w:rsid w:val="0041691F"/>
    <w:rsid w:val="00416AEA"/>
    <w:rsid w:val="004176FF"/>
    <w:rsid w:val="0042028C"/>
    <w:rsid w:val="00421203"/>
    <w:rsid w:val="00421290"/>
    <w:rsid w:val="0042131F"/>
    <w:rsid w:val="004213ED"/>
    <w:rsid w:val="0042153E"/>
    <w:rsid w:val="004218CE"/>
    <w:rsid w:val="0042199C"/>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05"/>
    <w:rsid w:val="00430015"/>
    <w:rsid w:val="00430458"/>
    <w:rsid w:val="00430A9D"/>
    <w:rsid w:val="00430AFC"/>
    <w:rsid w:val="00430B5E"/>
    <w:rsid w:val="00430FB5"/>
    <w:rsid w:val="0043148E"/>
    <w:rsid w:val="00431B1A"/>
    <w:rsid w:val="00431E51"/>
    <w:rsid w:val="00432110"/>
    <w:rsid w:val="00432358"/>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897"/>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695"/>
    <w:rsid w:val="00451C6F"/>
    <w:rsid w:val="00451D4B"/>
    <w:rsid w:val="00452619"/>
    <w:rsid w:val="004526D4"/>
    <w:rsid w:val="00452DAB"/>
    <w:rsid w:val="00452E29"/>
    <w:rsid w:val="00453164"/>
    <w:rsid w:val="00453341"/>
    <w:rsid w:val="00453A40"/>
    <w:rsid w:val="00453D70"/>
    <w:rsid w:val="00454437"/>
    <w:rsid w:val="004546B4"/>
    <w:rsid w:val="00455D25"/>
    <w:rsid w:val="00455D8B"/>
    <w:rsid w:val="00455D9D"/>
    <w:rsid w:val="00455DA0"/>
    <w:rsid w:val="00455DC6"/>
    <w:rsid w:val="00456316"/>
    <w:rsid w:val="0045648B"/>
    <w:rsid w:val="004567B7"/>
    <w:rsid w:val="00456939"/>
    <w:rsid w:val="0045783E"/>
    <w:rsid w:val="00457EB3"/>
    <w:rsid w:val="00460099"/>
    <w:rsid w:val="00460C80"/>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6998"/>
    <w:rsid w:val="0046727A"/>
    <w:rsid w:val="004673D0"/>
    <w:rsid w:val="004677CC"/>
    <w:rsid w:val="00467B2E"/>
    <w:rsid w:val="004701D9"/>
    <w:rsid w:val="004704F0"/>
    <w:rsid w:val="004707EE"/>
    <w:rsid w:val="004710E6"/>
    <w:rsid w:val="00471A07"/>
    <w:rsid w:val="004720EC"/>
    <w:rsid w:val="004721D5"/>
    <w:rsid w:val="004724E0"/>
    <w:rsid w:val="00472DBC"/>
    <w:rsid w:val="00473924"/>
    <w:rsid w:val="00474255"/>
    <w:rsid w:val="00474EA8"/>
    <w:rsid w:val="004751B7"/>
    <w:rsid w:val="00475688"/>
    <w:rsid w:val="00475F8F"/>
    <w:rsid w:val="00476046"/>
    <w:rsid w:val="004768F6"/>
    <w:rsid w:val="00476991"/>
    <w:rsid w:val="00477223"/>
    <w:rsid w:val="004772E9"/>
    <w:rsid w:val="0047763B"/>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61E"/>
    <w:rsid w:val="00486BFC"/>
    <w:rsid w:val="00487495"/>
    <w:rsid w:val="00487E07"/>
    <w:rsid w:val="00490B88"/>
    <w:rsid w:val="00491695"/>
    <w:rsid w:val="004918A2"/>
    <w:rsid w:val="00492CF8"/>
    <w:rsid w:val="00493771"/>
    <w:rsid w:val="004939B6"/>
    <w:rsid w:val="00493E3F"/>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4B68"/>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55A"/>
    <w:rsid w:val="004B77F8"/>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C35"/>
    <w:rsid w:val="004D2D59"/>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BE9"/>
    <w:rsid w:val="004E1D09"/>
    <w:rsid w:val="004E2242"/>
    <w:rsid w:val="004E27A5"/>
    <w:rsid w:val="004E2F10"/>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468"/>
    <w:rsid w:val="004F1A95"/>
    <w:rsid w:val="004F2ADF"/>
    <w:rsid w:val="004F3489"/>
    <w:rsid w:val="004F4D15"/>
    <w:rsid w:val="004F4ED7"/>
    <w:rsid w:val="004F5142"/>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E52"/>
    <w:rsid w:val="0051423C"/>
    <w:rsid w:val="00514261"/>
    <w:rsid w:val="00514338"/>
    <w:rsid w:val="005145C6"/>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2EB"/>
    <w:rsid w:val="00525454"/>
    <w:rsid w:val="005265D4"/>
    <w:rsid w:val="005265E4"/>
    <w:rsid w:val="00526C02"/>
    <w:rsid w:val="00526C8A"/>
    <w:rsid w:val="00526E7B"/>
    <w:rsid w:val="005276E5"/>
    <w:rsid w:val="00527B01"/>
    <w:rsid w:val="005304BB"/>
    <w:rsid w:val="00531E99"/>
    <w:rsid w:val="0053203B"/>
    <w:rsid w:val="00532236"/>
    <w:rsid w:val="00532279"/>
    <w:rsid w:val="005327CF"/>
    <w:rsid w:val="00532B17"/>
    <w:rsid w:val="0053328B"/>
    <w:rsid w:val="005339B1"/>
    <w:rsid w:val="00533AC2"/>
    <w:rsid w:val="00533E88"/>
    <w:rsid w:val="00534181"/>
    <w:rsid w:val="0053452F"/>
    <w:rsid w:val="00535238"/>
    <w:rsid w:val="0053541F"/>
    <w:rsid w:val="00535467"/>
    <w:rsid w:val="00535C2E"/>
    <w:rsid w:val="00535E21"/>
    <w:rsid w:val="005364AF"/>
    <w:rsid w:val="005368DE"/>
    <w:rsid w:val="00537CBB"/>
    <w:rsid w:val="00540BBE"/>
    <w:rsid w:val="00540E90"/>
    <w:rsid w:val="00541403"/>
    <w:rsid w:val="0054246B"/>
    <w:rsid w:val="005424D2"/>
    <w:rsid w:val="0054338F"/>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3C05"/>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CF8"/>
    <w:rsid w:val="00565EDF"/>
    <w:rsid w:val="00566F1E"/>
    <w:rsid w:val="005670A2"/>
    <w:rsid w:val="005671E2"/>
    <w:rsid w:val="00567343"/>
    <w:rsid w:val="005677C5"/>
    <w:rsid w:val="00567D7A"/>
    <w:rsid w:val="005702F0"/>
    <w:rsid w:val="0057036B"/>
    <w:rsid w:val="005704A3"/>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33E"/>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2C18"/>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04C"/>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51A"/>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0EEF"/>
    <w:rsid w:val="005D10BA"/>
    <w:rsid w:val="005D1447"/>
    <w:rsid w:val="005D22A1"/>
    <w:rsid w:val="005D2F0E"/>
    <w:rsid w:val="005D353F"/>
    <w:rsid w:val="005D36FD"/>
    <w:rsid w:val="005D39A4"/>
    <w:rsid w:val="005D3B3E"/>
    <w:rsid w:val="005D4892"/>
    <w:rsid w:val="005D48EF"/>
    <w:rsid w:val="005D4CB4"/>
    <w:rsid w:val="005D5435"/>
    <w:rsid w:val="005D5EB8"/>
    <w:rsid w:val="005D62A1"/>
    <w:rsid w:val="005D6ACE"/>
    <w:rsid w:val="005D6AE3"/>
    <w:rsid w:val="005D6ECB"/>
    <w:rsid w:val="005D6FFA"/>
    <w:rsid w:val="005D76BF"/>
    <w:rsid w:val="005D7A12"/>
    <w:rsid w:val="005D7BF0"/>
    <w:rsid w:val="005D7C14"/>
    <w:rsid w:val="005D7C43"/>
    <w:rsid w:val="005D7CC5"/>
    <w:rsid w:val="005E01EC"/>
    <w:rsid w:val="005E0263"/>
    <w:rsid w:val="005E0B41"/>
    <w:rsid w:val="005E0CEC"/>
    <w:rsid w:val="005E1016"/>
    <w:rsid w:val="005E11E4"/>
    <w:rsid w:val="005E1706"/>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6C"/>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96E"/>
    <w:rsid w:val="00614ADB"/>
    <w:rsid w:val="00614CD1"/>
    <w:rsid w:val="006150F1"/>
    <w:rsid w:val="00615533"/>
    <w:rsid w:val="00616260"/>
    <w:rsid w:val="00616263"/>
    <w:rsid w:val="006169A4"/>
    <w:rsid w:val="00616A69"/>
    <w:rsid w:val="0061752E"/>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3F7C"/>
    <w:rsid w:val="00624C93"/>
    <w:rsid w:val="00624D5B"/>
    <w:rsid w:val="006255C1"/>
    <w:rsid w:val="00625EE2"/>
    <w:rsid w:val="006265DD"/>
    <w:rsid w:val="00627240"/>
    <w:rsid w:val="00627E79"/>
    <w:rsid w:val="00630123"/>
    <w:rsid w:val="0063015D"/>
    <w:rsid w:val="0063077E"/>
    <w:rsid w:val="00630810"/>
    <w:rsid w:val="006309BC"/>
    <w:rsid w:val="00630A82"/>
    <w:rsid w:val="00630C2E"/>
    <w:rsid w:val="00630DDB"/>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758"/>
    <w:rsid w:val="00640F4F"/>
    <w:rsid w:val="00641620"/>
    <w:rsid w:val="00641DE0"/>
    <w:rsid w:val="0064239B"/>
    <w:rsid w:val="0064247A"/>
    <w:rsid w:val="00642E9E"/>
    <w:rsid w:val="00642FFB"/>
    <w:rsid w:val="0064380B"/>
    <w:rsid w:val="00643C2F"/>
    <w:rsid w:val="00644278"/>
    <w:rsid w:val="00644379"/>
    <w:rsid w:val="00644625"/>
    <w:rsid w:val="00644C01"/>
    <w:rsid w:val="00645314"/>
    <w:rsid w:val="00645AAA"/>
    <w:rsid w:val="00645EE9"/>
    <w:rsid w:val="0064618A"/>
    <w:rsid w:val="00646C13"/>
    <w:rsid w:val="00646CB0"/>
    <w:rsid w:val="00647276"/>
    <w:rsid w:val="0065002A"/>
    <w:rsid w:val="0065205B"/>
    <w:rsid w:val="00652518"/>
    <w:rsid w:val="006526CD"/>
    <w:rsid w:val="006536C7"/>
    <w:rsid w:val="00654408"/>
    <w:rsid w:val="006546D3"/>
    <w:rsid w:val="00654BC3"/>
    <w:rsid w:val="00654D76"/>
    <w:rsid w:val="0065548B"/>
    <w:rsid w:val="0065582E"/>
    <w:rsid w:val="0065589E"/>
    <w:rsid w:val="00655925"/>
    <w:rsid w:val="0065596B"/>
    <w:rsid w:val="00655BA9"/>
    <w:rsid w:val="00655DF6"/>
    <w:rsid w:val="00655E3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23B3"/>
    <w:rsid w:val="006625C1"/>
    <w:rsid w:val="006627E7"/>
    <w:rsid w:val="00662C69"/>
    <w:rsid w:val="006635FD"/>
    <w:rsid w:val="006644F9"/>
    <w:rsid w:val="006648C1"/>
    <w:rsid w:val="00664E8F"/>
    <w:rsid w:val="00664EF5"/>
    <w:rsid w:val="0066523C"/>
    <w:rsid w:val="00665532"/>
    <w:rsid w:val="00665BBF"/>
    <w:rsid w:val="00665C44"/>
    <w:rsid w:val="00665E6F"/>
    <w:rsid w:val="006663BF"/>
    <w:rsid w:val="00666797"/>
    <w:rsid w:val="006669E4"/>
    <w:rsid w:val="006675BA"/>
    <w:rsid w:val="006679FE"/>
    <w:rsid w:val="00667C2E"/>
    <w:rsid w:val="0067013D"/>
    <w:rsid w:val="0067024D"/>
    <w:rsid w:val="00670694"/>
    <w:rsid w:val="006714BB"/>
    <w:rsid w:val="006717A3"/>
    <w:rsid w:val="00671C7D"/>
    <w:rsid w:val="006729BB"/>
    <w:rsid w:val="00673312"/>
    <w:rsid w:val="00673767"/>
    <w:rsid w:val="00673E88"/>
    <w:rsid w:val="00673EB0"/>
    <w:rsid w:val="0067450A"/>
    <w:rsid w:val="006747A8"/>
    <w:rsid w:val="00674895"/>
    <w:rsid w:val="00674997"/>
    <w:rsid w:val="00674D88"/>
    <w:rsid w:val="00674F7D"/>
    <w:rsid w:val="00675544"/>
    <w:rsid w:val="00675840"/>
    <w:rsid w:val="00675D57"/>
    <w:rsid w:val="00675E39"/>
    <w:rsid w:val="00675E56"/>
    <w:rsid w:val="006764F7"/>
    <w:rsid w:val="00676527"/>
    <w:rsid w:val="00677925"/>
    <w:rsid w:val="00680725"/>
    <w:rsid w:val="00681C67"/>
    <w:rsid w:val="00682663"/>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3E1"/>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5F9B"/>
    <w:rsid w:val="00696363"/>
    <w:rsid w:val="006976A5"/>
    <w:rsid w:val="00697F02"/>
    <w:rsid w:val="006A0044"/>
    <w:rsid w:val="006A02C5"/>
    <w:rsid w:val="006A054A"/>
    <w:rsid w:val="006A0665"/>
    <w:rsid w:val="006A0AA7"/>
    <w:rsid w:val="006A0C90"/>
    <w:rsid w:val="006A0DB6"/>
    <w:rsid w:val="006A11FB"/>
    <w:rsid w:val="006A1828"/>
    <w:rsid w:val="006A1D0B"/>
    <w:rsid w:val="006A1EEA"/>
    <w:rsid w:val="006A2A88"/>
    <w:rsid w:val="006A2B3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0938"/>
    <w:rsid w:val="006B1197"/>
    <w:rsid w:val="006B1C88"/>
    <w:rsid w:val="006B23E0"/>
    <w:rsid w:val="006B261C"/>
    <w:rsid w:val="006B2754"/>
    <w:rsid w:val="006B27C7"/>
    <w:rsid w:val="006B2A65"/>
    <w:rsid w:val="006B2BEE"/>
    <w:rsid w:val="006B2E8B"/>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07E"/>
    <w:rsid w:val="006C014E"/>
    <w:rsid w:val="006C01D6"/>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49F"/>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A0C"/>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6BC0"/>
    <w:rsid w:val="006E6FEE"/>
    <w:rsid w:val="006E765E"/>
    <w:rsid w:val="006E7D20"/>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5FAE"/>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818"/>
    <w:rsid w:val="00710034"/>
    <w:rsid w:val="007100BF"/>
    <w:rsid w:val="00710125"/>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17B55"/>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1B"/>
    <w:rsid w:val="00726C6F"/>
    <w:rsid w:val="00726CF5"/>
    <w:rsid w:val="00727DF5"/>
    <w:rsid w:val="00727FB4"/>
    <w:rsid w:val="00730BDF"/>
    <w:rsid w:val="00731698"/>
    <w:rsid w:val="0073187A"/>
    <w:rsid w:val="00731F3E"/>
    <w:rsid w:val="00732D00"/>
    <w:rsid w:val="00733392"/>
    <w:rsid w:val="00733702"/>
    <w:rsid w:val="0073413F"/>
    <w:rsid w:val="007363C3"/>
    <w:rsid w:val="007365E3"/>
    <w:rsid w:val="00737667"/>
    <w:rsid w:val="00737DB0"/>
    <w:rsid w:val="007407E7"/>
    <w:rsid w:val="0074086F"/>
    <w:rsid w:val="00740AA8"/>
    <w:rsid w:val="00740B1F"/>
    <w:rsid w:val="00740BB2"/>
    <w:rsid w:val="00740C6C"/>
    <w:rsid w:val="00740D3C"/>
    <w:rsid w:val="007410F3"/>
    <w:rsid w:val="0074170D"/>
    <w:rsid w:val="00741B97"/>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25C1"/>
    <w:rsid w:val="00763A2A"/>
    <w:rsid w:val="00764DD1"/>
    <w:rsid w:val="007651BB"/>
    <w:rsid w:val="00765BFE"/>
    <w:rsid w:val="00765EEA"/>
    <w:rsid w:val="007666E8"/>
    <w:rsid w:val="00766879"/>
    <w:rsid w:val="00766B7C"/>
    <w:rsid w:val="00770162"/>
    <w:rsid w:val="0077075C"/>
    <w:rsid w:val="007709B2"/>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80077"/>
    <w:rsid w:val="007808BA"/>
    <w:rsid w:val="0078134E"/>
    <w:rsid w:val="00781C8C"/>
    <w:rsid w:val="0078212A"/>
    <w:rsid w:val="007821E8"/>
    <w:rsid w:val="0078241D"/>
    <w:rsid w:val="00782489"/>
    <w:rsid w:val="007827EE"/>
    <w:rsid w:val="00782AEA"/>
    <w:rsid w:val="00783D86"/>
    <w:rsid w:val="00784266"/>
    <w:rsid w:val="0078457B"/>
    <w:rsid w:val="00785A79"/>
    <w:rsid w:val="00785F46"/>
    <w:rsid w:val="00786364"/>
    <w:rsid w:val="00786788"/>
    <w:rsid w:val="00786C74"/>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88E"/>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8DF"/>
    <w:rsid w:val="007B3936"/>
    <w:rsid w:val="007B39FF"/>
    <w:rsid w:val="007B3EE7"/>
    <w:rsid w:val="007B3F4B"/>
    <w:rsid w:val="007B5C53"/>
    <w:rsid w:val="007B5EBB"/>
    <w:rsid w:val="007B626E"/>
    <w:rsid w:val="007B6300"/>
    <w:rsid w:val="007B6473"/>
    <w:rsid w:val="007B66B4"/>
    <w:rsid w:val="007B68A5"/>
    <w:rsid w:val="007B68D6"/>
    <w:rsid w:val="007B6FB8"/>
    <w:rsid w:val="007B6FE9"/>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8DF"/>
    <w:rsid w:val="007D20AB"/>
    <w:rsid w:val="007D214D"/>
    <w:rsid w:val="007D24D7"/>
    <w:rsid w:val="007D2AA0"/>
    <w:rsid w:val="007D2E6F"/>
    <w:rsid w:val="007D37AC"/>
    <w:rsid w:val="007D3A69"/>
    <w:rsid w:val="007D3B6C"/>
    <w:rsid w:val="007D42E5"/>
    <w:rsid w:val="007D51B4"/>
    <w:rsid w:val="007D536F"/>
    <w:rsid w:val="007D55FD"/>
    <w:rsid w:val="007D5D3E"/>
    <w:rsid w:val="007D661F"/>
    <w:rsid w:val="007D689B"/>
    <w:rsid w:val="007D68F9"/>
    <w:rsid w:val="007D6DFF"/>
    <w:rsid w:val="007D711D"/>
    <w:rsid w:val="007D7ABB"/>
    <w:rsid w:val="007D7EEA"/>
    <w:rsid w:val="007E09EE"/>
    <w:rsid w:val="007E149C"/>
    <w:rsid w:val="007E2344"/>
    <w:rsid w:val="007E30DA"/>
    <w:rsid w:val="007E4777"/>
    <w:rsid w:val="007E4F09"/>
    <w:rsid w:val="007E51A8"/>
    <w:rsid w:val="007E5401"/>
    <w:rsid w:val="007E5CFD"/>
    <w:rsid w:val="007E5D74"/>
    <w:rsid w:val="007E6002"/>
    <w:rsid w:val="007E608D"/>
    <w:rsid w:val="007E6A08"/>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5691"/>
    <w:rsid w:val="007F617E"/>
    <w:rsid w:val="007F62FD"/>
    <w:rsid w:val="007F6BC4"/>
    <w:rsid w:val="007F7110"/>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8F9"/>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1ADE"/>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35AE"/>
    <w:rsid w:val="00833607"/>
    <w:rsid w:val="00833C81"/>
    <w:rsid w:val="00833E2F"/>
    <w:rsid w:val="00834460"/>
    <w:rsid w:val="008344B3"/>
    <w:rsid w:val="008345D9"/>
    <w:rsid w:val="0083495E"/>
    <w:rsid w:val="00834A46"/>
    <w:rsid w:val="00835606"/>
    <w:rsid w:val="008356EF"/>
    <w:rsid w:val="008358CE"/>
    <w:rsid w:val="00835E7A"/>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4D1"/>
    <w:rsid w:val="00845B5D"/>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5F2D"/>
    <w:rsid w:val="00856096"/>
    <w:rsid w:val="00856353"/>
    <w:rsid w:val="008565D8"/>
    <w:rsid w:val="0085682F"/>
    <w:rsid w:val="00860787"/>
    <w:rsid w:val="00860986"/>
    <w:rsid w:val="00860AC0"/>
    <w:rsid w:val="00860B57"/>
    <w:rsid w:val="00860B95"/>
    <w:rsid w:val="008613FA"/>
    <w:rsid w:val="00862248"/>
    <w:rsid w:val="00862C66"/>
    <w:rsid w:val="00862CF7"/>
    <w:rsid w:val="00863361"/>
    <w:rsid w:val="00863566"/>
    <w:rsid w:val="00863B41"/>
    <w:rsid w:val="00863C49"/>
    <w:rsid w:val="00863FC0"/>
    <w:rsid w:val="00864B95"/>
    <w:rsid w:val="008653C2"/>
    <w:rsid w:val="00865BE6"/>
    <w:rsid w:val="00865D8A"/>
    <w:rsid w:val="00865F81"/>
    <w:rsid w:val="0086636E"/>
    <w:rsid w:val="0086656A"/>
    <w:rsid w:val="008666A6"/>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A88"/>
    <w:rsid w:val="00877DB6"/>
    <w:rsid w:val="00880C4F"/>
    <w:rsid w:val="008815D1"/>
    <w:rsid w:val="008816A8"/>
    <w:rsid w:val="0088190E"/>
    <w:rsid w:val="00881920"/>
    <w:rsid w:val="00881A9A"/>
    <w:rsid w:val="008823AA"/>
    <w:rsid w:val="00882419"/>
    <w:rsid w:val="00882EC6"/>
    <w:rsid w:val="00883E22"/>
    <w:rsid w:val="00883F87"/>
    <w:rsid w:val="0088427B"/>
    <w:rsid w:val="00884A01"/>
    <w:rsid w:val="0088525C"/>
    <w:rsid w:val="0088613E"/>
    <w:rsid w:val="008862D6"/>
    <w:rsid w:val="008868BC"/>
    <w:rsid w:val="00886C3D"/>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656"/>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2E01"/>
    <w:rsid w:val="008C40F0"/>
    <w:rsid w:val="008C559A"/>
    <w:rsid w:val="008C5978"/>
    <w:rsid w:val="008C6778"/>
    <w:rsid w:val="008C715E"/>
    <w:rsid w:val="008C7807"/>
    <w:rsid w:val="008C78C3"/>
    <w:rsid w:val="008D038D"/>
    <w:rsid w:val="008D069C"/>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1F"/>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A2"/>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9B1"/>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1EEA"/>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6D0"/>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5CF6"/>
    <w:rsid w:val="0092636F"/>
    <w:rsid w:val="00926B9C"/>
    <w:rsid w:val="00926E58"/>
    <w:rsid w:val="00927523"/>
    <w:rsid w:val="00927A74"/>
    <w:rsid w:val="009300C9"/>
    <w:rsid w:val="00930C98"/>
    <w:rsid w:val="00930E8E"/>
    <w:rsid w:val="00931358"/>
    <w:rsid w:val="00931962"/>
    <w:rsid w:val="0093222A"/>
    <w:rsid w:val="0093287C"/>
    <w:rsid w:val="00932A5B"/>
    <w:rsid w:val="00933980"/>
    <w:rsid w:val="00933F8D"/>
    <w:rsid w:val="00934066"/>
    <w:rsid w:val="00934497"/>
    <w:rsid w:val="00934CA0"/>
    <w:rsid w:val="00934D96"/>
    <w:rsid w:val="00934DC5"/>
    <w:rsid w:val="00934FBD"/>
    <w:rsid w:val="009353E5"/>
    <w:rsid w:val="00935701"/>
    <w:rsid w:val="0093579C"/>
    <w:rsid w:val="00935C87"/>
    <w:rsid w:val="00935D4F"/>
    <w:rsid w:val="00935DF9"/>
    <w:rsid w:val="00935EA5"/>
    <w:rsid w:val="009361CF"/>
    <w:rsid w:val="00936C50"/>
    <w:rsid w:val="00937552"/>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489"/>
    <w:rsid w:val="00946D8C"/>
    <w:rsid w:val="009472C4"/>
    <w:rsid w:val="0094732C"/>
    <w:rsid w:val="00947472"/>
    <w:rsid w:val="0094762C"/>
    <w:rsid w:val="0094795F"/>
    <w:rsid w:val="00947A4B"/>
    <w:rsid w:val="00947FD0"/>
    <w:rsid w:val="00950A51"/>
    <w:rsid w:val="00950B01"/>
    <w:rsid w:val="00950B99"/>
    <w:rsid w:val="00950EE2"/>
    <w:rsid w:val="009519AC"/>
    <w:rsid w:val="00952941"/>
    <w:rsid w:val="00952A36"/>
    <w:rsid w:val="00952DD3"/>
    <w:rsid w:val="009533D2"/>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890"/>
    <w:rsid w:val="00986CCE"/>
    <w:rsid w:val="0098724A"/>
    <w:rsid w:val="009875EF"/>
    <w:rsid w:val="009879BF"/>
    <w:rsid w:val="00987B2D"/>
    <w:rsid w:val="00987C1A"/>
    <w:rsid w:val="00990520"/>
    <w:rsid w:val="0099057E"/>
    <w:rsid w:val="00990593"/>
    <w:rsid w:val="009907E2"/>
    <w:rsid w:val="0099080D"/>
    <w:rsid w:val="00990906"/>
    <w:rsid w:val="009913F8"/>
    <w:rsid w:val="00991B40"/>
    <w:rsid w:val="00992349"/>
    <w:rsid w:val="009923E9"/>
    <w:rsid w:val="009924B8"/>
    <w:rsid w:val="00992A99"/>
    <w:rsid w:val="00992D26"/>
    <w:rsid w:val="00992E41"/>
    <w:rsid w:val="0099310E"/>
    <w:rsid w:val="009934A9"/>
    <w:rsid w:val="00993698"/>
    <w:rsid w:val="00993855"/>
    <w:rsid w:val="00993DAE"/>
    <w:rsid w:val="009941EC"/>
    <w:rsid w:val="00994739"/>
    <w:rsid w:val="009957BE"/>
    <w:rsid w:val="00995E19"/>
    <w:rsid w:val="00995FB8"/>
    <w:rsid w:val="009962C9"/>
    <w:rsid w:val="00996B25"/>
    <w:rsid w:val="0099744D"/>
    <w:rsid w:val="00997D81"/>
    <w:rsid w:val="009A01B0"/>
    <w:rsid w:val="009A0B37"/>
    <w:rsid w:val="009A0D0C"/>
    <w:rsid w:val="009A0DB0"/>
    <w:rsid w:val="009A1D73"/>
    <w:rsid w:val="009A1F15"/>
    <w:rsid w:val="009A260C"/>
    <w:rsid w:val="009A2836"/>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50C"/>
    <w:rsid w:val="009B3C87"/>
    <w:rsid w:val="009B3FD9"/>
    <w:rsid w:val="009B43CD"/>
    <w:rsid w:val="009B4402"/>
    <w:rsid w:val="009B54D7"/>
    <w:rsid w:val="009B5510"/>
    <w:rsid w:val="009B5530"/>
    <w:rsid w:val="009B58EB"/>
    <w:rsid w:val="009B5A50"/>
    <w:rsid w:val="009B6AEF"/>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3FD4"/>
    <w:rsid w:val="009C46E7"/>
    <w:rsid w:val="009C4EB2"/>
    <w:rsid w:val="009C51D5"/>
    <w:rsid w:val="009C56FA"/>
    <w:rsid w:val="009C57B6"/>
    <w:rsid w:val="009C5B86"/>
    <w:rsid w:val="009C67BB"/>
    <w:rsid w:val="009C6B52"/>
    <w:rsid w:val="009C7119"/>
    <w:rsid w:val="009C760A"/>
    <w:rsid w:val="009C7C01"/>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6F55"/>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281"/>
    <w:rsid w:val="009F4CD1"/>
    <w:rsid w:val="009F4CFF"/>
    <w:rsid w:val="009F5389"/>
    <w:rsid w:val="009F5936"/>
    <w:rsid w:val="009F5A15"/>
    <w:rsid w:val="009F611C"/>
    <w:rsid w:val="009F6437"/>
    <w:rsid w:val="009F766E"/>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46"/>
    <w:rsid w:val="00A111E1"/>
    <w:rsid w:val="00A1175F"/>
    <w:rsid w:val="00A1269F"/>
    <w:rsid w:val="00A13431"/>
    <w:rsid w:val="00A13DCB"/>
    <w:rsid w:val="00A13EC0"/>
    <w:rsid w:val="00A15067"/>
    <w:rsid w:val="00A15466"/>
    <w:rsid w:val="00A155CB"/>
    <w:rsid w:val="00A15BBF"/>
    <w:rsid w:val="00A16419"/>
    <w:rsid w:val="00A16B2C"/>
    <w:rsid w:val="00A16C05"/>
    <w:rsid w:val="00A17410"/>
    <w:rsid w:val="00A2024B"/>
    <w:rsid w:val="00A20D44"/>
    <w:rsid w:val="00A2186C"/>
    <w:rsid w:val="00A22CD3"/>
    <w:rsid w:val="00A22DFE"/>
    <w:rsid w:val="00A23A7D"/>
    <w:rsid w:val="00A23D82"/>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1F0"/>
    <w:rsid w:val="00A314B8"/>
    <w:rsid w:val="00A319B1"/>
    <w:rsid w:val="00A31B2C"/>
    <w:rsid w:val="00A32141"/>
    <w:rsid w:val="00A32919"/>
    <w:rsid w:val="00A329E6"/>
    <w:rsid w:val="00A33B8B"/>
    <w:rsid w:val="00A33BDD"/>
    <w:rsid w:val="00A33F4E"/>
    <w:rsid w:val="00A348B6"/>
    <w:rsid w:val="00A34A9F"/>
    <w:rsid w:val="00A34AB0"/>
    <w:rsid w:val="00A3525A"/>
    <w:rsid w:val="00A35405"/>
    <w:rsid w:val="00A36968"/>
    <w:rsid w:val="00A36D01"/>
    <w:rsid w:val="00A37145"/>
    <w:rsid w:val="00A3752B"/>
    <w:rsid w:val="00A37962"/>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1B2C"/>
    <w:rsid w:val="00A52AB5"/>
    <w:rsid w:val="00A52E06"/>
    <w:rsid w:val="00A53383"/>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633"/>
    <w:rsid w:val="00A62CC6"/>
    <w:rsid w:val="00A62F6B"/>
    <w:rsid w:val="00A63472"/>
    <w:rsid w:val="00A63978"/>
    <w:rsid w:val="00A63B8B"/>
    <w:rsid w:val="00A63E8B"/>
    <w:rsid w:val="00A64655"/>
    <w:rsid w:val="00A65371"/>
    <w:rsid w:val="00A65CD4"/>
    <w:rsid w:val="00A65D0A"/>
    <w:rsid w:val="00A662EC"/>
    <w:rsid w:val="00A66510"/>
    <w:rsid w:val="00A67187"/>
    <w:rsid w:val="00A6753A"/>
    <w:rsid w:val="00A67EC3"/>
    <w:rsid w:val="00A67F74"/>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6B00"/>
    <w:rsid w:val="00A77907"/>
    <w:rsid w:val="00A8046C"/>
    <w:rsid w:val="00A807C1"/>
    <w:rsid w:val="00A808E7"/>
    <w:rsid w:val="00A80B36"/>
    <w:rsid w:val="00A80DD0"/>
    <w:rsid w:val="00A82317"/>
    <w:rsid w:val="00A82613"/>
    <w:rsid w:val="00A82618"/>
    <w:rsid w:val="00A82A6C"/>
    <w:rsid w:val="00A83215"/>
    <w:rsid w:val="00A83337"/>
    <w:rsid w:val="00A83BE5"/>
    <w:rsid w:val="00A83F92"/>
    <w:rsid w:val="00A842E9"/>
    <w:rsid w:val="00A8432E"/>
    <w:rsid w:val="00A84499"/>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7F2"/>
    <w:rsid w:val="00AA1802"/>
    <w:rsid w:val="00AA1EC5"/>
    <w:rsid w:val="00AA202F"/>
    <w:rsid w:val="00AA26AD"/>
    <w:rsid w:val="00AA275D"/>
    <w:rsid w:val="00AA2FFD"/>
    <w:rsid w:val="00AA363D"/>
    <w:rsid w:val="00AA3CDB"/>
    <w:rsid w:val="00AA4560"/>
    <w:rsid w:val="00AA4691"/>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67F"/>
    <w:rsid w:val="00AB493B"/>
    <w:rsid w:val="00AB5353"/>
    <w:rsid w:val="00AB5EF6"/>
    <w:rsid w:val="00AB6048"/>
    <w:rsid w:val="00AB6207"/>
    <w:rsid w:val="00AB6565"/>
    <w:rsid w:val="00AB694B"/>
    <w:rsid w:val="00AB70E3"/>
    <w:rsid w:val="00AB7367"/>
    <w:rsid w:val="00AB749D"/>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291"/>
    <w:rsid w:val="00AC63ED"/>
    <w:rsid w:val="00AC6C8E"/>
    <w:rsid w:val="00AC6F34"/>
    <w:rsid w:val="00AC70B0"/>
    <w:rsid w:val="00AC7460"/>
    <w:rsid w:val="00AD0C33"/>
    <w:rsid w:val="00AD20CE"/>
    <w:rsid w:val="00AD226B"/>
    <w:rsid w:val="00AD2329"/>
    <w:rsid w:val="00AD23E9"/>
    <w:rsid w:val="00AD2A64"/>
    <w:rsid w:val="00AD3162"/>
    <w:rsid w:val="00AD3549"/>
    <w:rsid w:val="00AD3CAD"/>
    <w:rsid w:val="00AD4E15"/>
    <w:rsid w:val="00AD4E8E"/>
    <w:rsid w:val="00AD5126"/>
    <w:rsid w:val="00AD5D2D"/>
    <w:rsid w:val="00AD5DAD"/>
    <w:rsid w:val="00AD5DE2"/>
    <w:rsid w:val="00AD5F18"/>
    <w:rsid w:val="00AD60C4"/>
    <w:rsid w:val="00AD60D3"/>
    <w:rsid w:val="00AD6580"/>
    <w:rsid w:val="00AD6631"/>
    <w:rsid w:val="00AD6920"/>
    <w:rsid w:val="00AD6B33"/>
    <w:rsid w:val="00AD6C8E"/>
    <w:rsid w:val="00AD7033"/>
    <w:rsid w:val="00AD7908"/>
    <w:rsid w:val="00AD7992"/>
    <w:rsid w:val="00AD7AFE"/>
    <w:rsid w:val="00AD7EFE"/>
    <w:rsid w:val="00AE0009"/>
    <w:rsid w:val="00AE1629"/>
    <w:rsid w:val="00AE2227"/>
    <w:rsid w:val="00AE29C9"/>
    <w:rsid w:val="00AE2A3B"/>
    <w:rsid w:val="00AE2E23"/>
    <w:rsid w:val="00AE2E7D"/>
    <w:rsid w:val="00AE3F89"/>
    <w:rsid w:val="00AE41E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508"/>
    <w:rsid w:val="00AF2B1C"/>
    <w:rsid w:val="00AF2F89"/>
    <w:rsid w:val="00AF343F"/>
    <w:rsid w:val="00AF352C"/>
    <w:rsid w:val="00AF3873"/>
    <w:rsid w:val="00AF43A8"/>
    <w:rsid w:val="00AF483E"/>
    <w:rsid w:val="00AF494D"/>
    <w:rsid w:val="00AF4E96"/>
    <w:rsid w:val="00AF5C0F"/>
    <w:rsid w:val="00AF6C9B"/>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4E36"/>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513F"/>
    <w:rsid w:val="00B15201"/>
    <w:rsid w:val="00B157F6"/>
    <w:rsid w:val="00B159A0"/>
    <w:rsid w:val="00B15A77"/>
    <w:rsid w:val="00B15B52"/>
    <w:rsid w:val="00B15E68"/>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27E68"/>
    <w:rsid w:val="00B3000E"/>
    <w:rsid w:val="00B304F9"/>
    <w:rsid w:val="00B30738"/>
    <w:rsid w:val="00B30903"/>
    <w:rsid w:val="00B30BE3"/>
    <w:rsid w:val="00B313CD"/>
    <w:rsid w:val="00B31D3C"/>
    <w:rsid w:val="00B31EE1"/>
    <w:rsid w:val="00B31FBE"/>
    <w:rsid w:val="00B32677"/>
    <w:rsid w:val="00B34A2D"/>
    <w:rsid w:val="00B34B83"/>
    <w:rsid w:val="00B34D47"/>
    <w:rsid w:val="00B34F6A"/>
    <w:rsid w:val="00B34F7F"/>
    <w:rsid w:val="00B3507B"/>
    <w:rsid w:val="00B350E2"/>
    <w:rsid w:val="00B3523D"/>
    <w:rsid w:val="00B3552D"/>
    <w:rsid w:val="00B3604D"/>
    <w:rsid w:val="00B3670A"/>
    <w:rsid w:val="00B36875"/>
    <w:rsid w:val="00B37171"/>
    <w:rsid w:val="00B375B8"/>
    <w:rsid w:val="00B3799F"/>
    <w:rsid w:val="00B37C70"/>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8AF"/>
    <w:rsid w:val="00B6093A"/>
    <w:rsid w:val="00B60BF6"/>
    <w:rsid w:val="00B60C33"/>
    <w:rsid w:val="00B6106B"/>
    <w:rsid w:val="00B62D08"/>
    <w:rsid w:val="00B63337"/>
    <w:rsid w:val="00B63432"/>
    <w:rsid w:val="00B6374D"/>
    <w:rsid w:val="00B63A83"/>
    <w:rsid w:val="00B641E3"/>
    <w:rsid w:val="00B64619"/>
    <w:rsid w:val="00B64AE9"/>
    <w:rsid w:val="00B64E9E"/>
    <w:rsid w:val="00B65687"/>
    <w:rsid w:val="00B657C7"/>
    <w:rsid w:val="00B65CBD"/>
    <w:rsid w:val="00B66066"/>
    <w:rsid w:val="00B66384"/>
    <w:rsid w:val="00B6669E"/>
    <w:rsid w:val="00B66B8F"/>
    <w:rsid w:val="00B66FFA"/>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9D2"/>
    <w:rsid w:val="00B75A15"/>
    <w:rsid w:val="00B75E12"/>
    <w:rsid w:val="00B760F4"/>
    <w:rsid w:val="00B765C6"/>
    <w:rsid w:val="00B76C45"/>
    <w:rsid w:val="00B80343"/>
    <w:rsid w:val="00B80D4D"/>
    <w:rsid w:val="00B81124"/>
    <w:rsid w:val="00B8113F"/>
    <w:rsid w:val="00B814E2"/>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335"/>
    <w:rsid w:val="00B925D5"/>
    <w:rsid w:val="00B92EC7"/>
    <w:rsid w:val="00B93008"/>
    <w:rsid w:val="00B9378B"/>
    <w:rsid w:val="00B944DA"/>
    <w:rsid w:val="00B94C9F"/>
    <w:rsid w:val="00B94E0E"/>
    <w:rsid w:val="00B956E1"/>
    <w:rsid w:val="00B957D5"/>
    <w:rsid w:val="00B95BAF"/>
    <w:rsid w:val="00B95BF9"/>
    <w:rsid w:val="00B95ED7"/>
    <w:rsid w:val="00B960C7"/>
    <w:rsid w:val="00B962B7"/>
    <w:rsid w:val="00B963F8"/>
    <w:rsid w:val="00B9643E"/>
    <w:rsid w:val="00B9743D"/>
    <w:rsid w:val="00B975FF"/>
    <w:rsid w:val="00B97971"/>
    <w:rsid w:val="00B97D12"/>
    <w:rsid w:val="00BA1C2A"/>
    <w:rsid w:val="00BA2066"/>
    <w:rsid w:val="00BA2794"/>
    <w:rsid w:val="00BA2C71"/>
    <w:rsid w:val="00BA33AA"/>
    <w:rsid w:val="00BA3991"/>
    <w:rsid w:val="00BA3E3E"/>
    <w:rsid w:val="00BA546D"/>
    <w:rsid w:val="00BA6367"/>
    <w:rsid w:val="00BA668E"/>
    <w:rsid w:val="00BA6FAD"/>
    <w:rsid w:val="00BA70AC"/>
    <w:rsid w:val="00BA7626"/>
    <w:rsid w:val="00BA7D1A"/>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9DF"/>
    <w:rsid w:val="00BC5AA7"/>
    <w:rsid w:val="00BC6082"/>
    <w:rsid w:val="00BC655E"/>
    <w:rsid w:val="00BC6642"/>
    <w:rsid w:val="00BC75F6"/>
    <w:rsid w:val="00BC78C6"/>
    <w:rsid w:val="00BC7F1F"/>
    <w:rsid w:val="00BD05A0"/>
    <w:rsid w:val="00BD0600"/>
    <w:rsid w:val="00BD1E46"/>
    <w:rsid w:val="00BD2108"/>
    <w:rsid w:val="00BD2E2A"/>
    <w:rsid w:val="00BD2EC1"/>
    <w:rsid w:val="00BD3126"/>
    <w:rsid w:val="00BD3799"/>
    <w:rsid w:val="00BD37E6"/>
    <w:rsid w:val="00BD3AA1"/>
    <w:rsid w:val="00BD3DEB"/>
    <w:rsid w:val="00BD4D57"/>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928"/>
    <w:rsid w:val="00BF0F82"/>
    <w:rsid w:val="00BF10BC"/>
    <w:rsid w:val="00BF19C5"/>
    <w:rsid w:val="00BF1FB6"/>
    <w:rsid w:val="00BF2967"/>
    <w:rsid w:val="00BF2DCE"/>
    <w:rsid w:val="00BF32E3"/>
    <w:rsid w:val="00BF3B5F"/>
    <w:rsid w:val="00BF42D4"/>
    <w:rsid w:val="00BF4471"/>
    <w:rsid w:val="00BF522D"/>
    <w:rsid w:val="00BF5336"/>
    <w:rsid w:val="00BF5F5C"/>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4FB8"/>
    <w:rsid w:val="00C05674"/>
    <w:rsid w:val="00C0576C"/>
    <w:rsid w:val="00C05DAE"/>
    <w:rsid w:val="00C063AA"/>
    <w:rsid w:val="00C06C4E"/>
    <w:rsid w:val="00C101B6"/>
    <w:rsid w:val="00C10381"/>
    <w:rsid w:val="00C10886"/>
    <w:rsid w:val="00C10C69"/>
    <w:rsid w:val="00C1200B"/>
    <w:rsid w:val="00C123F8"/>
    <w:rsid w:val="00C12529"/>
    <w:rsid w:val="00C12A26"/>
    <w:rsid w:val="00C12D40"/>
    <w:rsid w:val="00C12E10"/>
    <w:rsid w:val="00C12EBA"/>
    <w:rsid w:val="00C13AA8"/>
    <w:rsid w:val="00C14C3D"/>
    <w:rsid w:val="00C152AD"/>
    <w:rsid w:val="00C152C5"/>
    <w:rsid w:val="00C15526"/>
    <w:rsid w:val="00C15741"/>
    <w:rsid w:val="00C15818"/>
    <w:rsid w:val="00C158D0"/>
    <w:rsid w:val="00C1697B"/>
    <w:rsid w:val="00C16A04"/>
    <w:rsid w:val="00C16F8E"/>
    <w:rsid w:val="00C17E08"/>
    <w:rsid w:val="00C20443"/>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918"/>
    <w:rsid w:val="00C26B37"/>
    <w:rsid w:val="00C26D4D"/>
    <w:rsid w:val="00C26D51"/>
    <w:rsid w:val="00C26E8C"/>
    <w:rsid w:val="00C27FF2"/>
    <w:rsid w:val="00C306DF"/>
    <w:rsid w:val="00C30B59"/>
    <w:rsid w:val="00C30B6C"/>
    <w:rsid w:val="00C31BA6"/>
    <w:rsid w:val="00C342F0"/>
    <w:rsid w:val="00C34A0E"/>
    <w:rsid w:val="00C3550C"/>
    <w:rsid w:val="00C359F1"/>
    <w:rsid w:val="00C35D24"/>
    <w:rsid w:val="00C35E7A"/>
    <w:rsid w:val="00C3623E"/>
    <w:rsid w:val="00C36388"/>
    <w:rsid w:val="00C371E7"/>
    <w:rsid w:val="00C379B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4CF"/>
    <w:rsid w:val="00C5092C"/>
    <w:rsid w:val="00C50B1E"/>
    <w:rsid w:val="00C515E1"/>
    <w:rsid w:val="00C51A13"/>
    <w:rsid w:val="00C52652"/>
    <w:rsid w:val="00C527DC"/>
    <w:rsid w:val="00C52968"/>
    <w:rsid w:val="00C52A82"/>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5E8"/>
    <w:rsid w:val="00C62965"/>
    <w:rsid w:val="00C62FDA"/>
    <w:rsid w:val="00C63202"/>
    <w:rsid w:val="00C6341D"/>
    <w:rsid w:val="00C639A7"/>
    <w:rsid w:val="00C63BA4"/>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327"/>
    <w:rsid w:val="00C76E32"/>
    <w:rsid w:val="00C77675"/>
    <w:rsid w:val="00C77C25"/>
    <w:rsid w:val="00C77EA1"/>
    <w:rsid w:val="00C800B6"/>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3E28"/>
    <w:rsid w:val="00CA5681"/>
    <w:rsid w:val="00CA6665"/>
    <w:rsid w:val="00CA6E41"/>
    <w:rsid w:val="00CA756D"/>
    <w:rsid w:val="00CA7A28"/>
    <w:rsid w:val="00CA7B36"/>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5865"/>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2E84"/>
    <w:rsid w:val="00CC3575"/>
    <w:rsid w:val="00CC3D1B"/>
    <w:rsid w:val="00CC4583"/>
    <w:rsid w:val="00CC5D0C"/>
    <w:rsid w:val="00CC6071"/>
    <w:rsid w:val="00CC630A"/>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431"/>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563"/>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4EBD"/>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17681"/>
    <w:rsid w:val="00D200A6"/>
    <w:rsid w:val="00D20519"/>
    <w:rsid w:val="00D20782"/>
    <w:rsid w:val="00D209E0"/>
    <w:rsid w:val="00D20DAF"/>
    <w:rsid w:val="00D21163"/>
    <w:rsid w:val="00D22B2A"/>
    <w:rsid w:val="00D2369F"/>
    <w:rsid w:val="00D23D7C"/>
    <w:rsid w:val="00D2429A"/>
    <w:rsid w:val="00D24CEA"/>
    <w:rsid w:val="00D24D62"/>
    <w:rsid w:val="00D254DC"/>
    <w:rsid w:val="00D25815"/>
    <w:rsid w:val="00D260F8"/>
    <w:rsid w:val="00D263A4"/>
    <w:rsid w:val="00D26445"/>
    <w:rsid w:val="00D26636"/>
    <w:rsid w:val="00D2702F"/>
    <w:rsid w:val="00D27ACC"/>
    <w:rsid w:val="00D27B72"/>
    <w:rsid w:val="00D3053A"/>
    <w:rsid w:val="00D305E3"/>
    <w:rsid w:val="00D30CA1"/>
    <w:rsid w:val="00D30E10"/>
    <w:rsid w:val="00D31FB5"/>
    <w:rsid w:val="00D3257C"/>
    <w:rsid w:val="00D32EDB"/>
    <w:rsid w:val="00D331C3"/>
    <w:rsid w:val="00D33F1D"/>
    <w:rsid w:val="00D33F7C"/>
    <w:rsid w:val="00D345F0"/>
    <w:rsid w:val="00D3482B"/>
    <w:rsid w:val="00D34FC7"/>
    <w:rsid w:val="00D3594A"/>
    <w:rsid w:val="00D36968"/>
    <w:rsid w:val="00D36AFB"/>
    <w:rsid w:val="00D37236"/>
    <w:rsid w:val="00D375CE"/>
    <w:rsid w:val="00D376B0"/>
    <w:rsid w:val="00D379F2"/>
    <w:rsid w:val="00D37B4F"/>
    <w:rsid w:val="00D37CC9"/>
    <w:rsid w:val="00D37DE2"/>
    <w:rsid w:val="00D4065D"/>
    <w:rsid w:val="00D40679"/>
    <w:rsid w:val="00D40837"/>
    <w:rsid w:val="00D408FE"/>
    <w:rsid w:val="00D40B1D"/>
    <w:rsid w:val="00D40B5E"/>
    <w:rsid w:val="00D40FDA"/>
    <w:rsid w:val="00D41104"/>
    <w:rsid w:val="00D41110"/>
    <w:rsid w:val="00D41201"/>
    <w:rsid w:val="00D41202"/>
    <w:rsid w:val="00D4123A"/>
    <w:rsid w:val="00D41ADC"/>
    <w:rsid w:val="00D41BA1"/>
    <w:rsid w:val="00D4201C"/>
    <w:rsid w:val="00D4237F"/>
    <w:rsid w:val="00D4261F"/>
    <w:rsid w:val="00D438D3"/>
    <w:rsid w:val="00D440F4"/>
    <w:rsid w:val="00D44958"/>
    <w:rsid w:val="00D44E66"/>
    <w:rsid w:val="00D454C2"/>
    <w:rsid w:val="00D46CCA"/>
    <w:rsid w:val="00D47C16"/>
    <w:rsid w:val="00D50890"/>
    <w:rsid w:val="00D50981"/>
    <w:rsid w:val="00D50C12"/>
    <w:rsid w:val="00D510CF"/>
    <w:rsid w:val="00D51952"/>
    <w:rsid w:val="00D51E00"/>
    <w:rsid w:val="00D51F78"/>
    <w:rsid w:val="00D526FD"/>
    <w:rsid w:val="00D5283F"/>
    <w:rsid w:val="00D5286F"/>
    <w:rsid w:val="00D52901"/>
    <w:rsid w:val="00D52AD9"/>
    <w:rsid w:val="00D52BFC"/>
    <w:rsid w:val="00D53109"/>
    <w:rsid w:val="00D5337B"/>
    <w:rsid w:val="00D536A4"/>
    <w:rsid w:val="00D5375D"/>
    <w:rsid w:val="00D53941"/>
    <w:rsid w:val="00D53DF8"/>
    <w:rsid w:val="00D54393"/>
    <w:rsid w:val="00D545D9"/>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2FB"/>
    <w:rsid w:val="00D644F5"/>
    <w:rsid w:val="00D64617"/>
    <w:rsid w:val="00D65A2B"/>
    <w:rsid w:val="00D65BA8"/>
    <w:rsid w:val="00D65D4C"/>
    <w:rsid w:val="00D6605C"/>
    <w:rsid w:val="00D666F2"/>
    <w:rsid w:val="00D67582"/>
    <w:rsid w:val="00D67A8F"/>
    <w:rsid w:val="00D7076D"/>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87938"/>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E87"/>
    <w:rsid w:val="00DA6F24"/>
    <w:rsid w:val="00DA7683"/>
    <w:rsid w:val="00DA7689"/>
    <w:rsid w:val="00DA7BFD"/>
    <w:rsid w:val="00DB05E9"/>
    <w:rsid w:val="00DB0615"/>
    <w:rsid w:val="00DB0E53"/>
    <w:rsid w:val="00DB1CD6"/>
    <w:rsid w:val="00DB1CFE"/>
    <w:rsid w:val="00DB2EFC"/>
    <w:rsid w:val="00DB33A0"/>
    <w:rsid w:val="00DB36B9"/>
    <w:rsid w:val="00DB38A9"/>
    <w:rsid w:val="00DB3A47"/>
    <w:rsid w:val="00DB3AD3"/>
    <w:rsid w:val="00DB4235"/>
    <w:rsid w:val="00DB452D"/>
    <w:rsid w:val="00DB557E"/>
    <w:rsid w:val="00DB56FB"/>
    <w:rsid w:val="00DB604C"/>
    <w:rsid w:val="00DB6368"/>
    <w:rsid w:val="00DB6450"/>
    <w:rsid w:val="00DB6BAE"/>
    <w:rsid w:val="00DB71E9"/>
    <w:rsid w:val="00DB74EE"/>
    <w:rsid w:val="00DB77EB"/>
    <w:rsid w:val="00DB77EE"/>
    <w:rsid w:val="00DB7B95"/>
    <w:rsid w:val="00DC00BD"/>
    <w:rsid w:val="00DC06DD"/>
    <w:rsid w:val="00DC0A4C"/>
    <w:rsid w:val="00DC15AB"/>
    <w:rsid w:val="00DC22E1"/>
    <w:rsid w:val="00DC27D7"/>
    <w:rsid w:val="00DC289C"/>
    <w:rsid w:val="00DC2AA2"/>
    <w:rsid w:val="00DC391B"/>
    <w:rsid w:val="00DC3C42"/>
    <w:rsid w:val="00DC4495"/>
    <w:rsid w:val="00DC4B5F"/>
    <w:rsid w:val="00DC51C4"/>
    <w:rsid w:val="00DC5354"/>
    <w:rsid w:val="00DC597F"/>
    <w:rsid w:val="00DC6113"/>
    <w:rsid w:val="00DC671C"/>
    <w:rsid w:val="00DC6C70"/>
    <w:rsid w:val="00DC711A"/>
    <w:rsid w:val="00DC7148"/>
    <w:rsid w:val="00DD027C"/>
    <w:rsid w:val="00DD0291"/>
    <w:rsid w:val="00DD042D"/>
    <w:rsid w:val="00DD05A8"/>
    <w:rsid w:val="00DD11D4"/>
    <w:rsid w:val="00DD1493"/>
    <w:rsid w:val="00DD225E"/>
    <w:rsid w:val="00DD229E"/>
    <w:rsid w:val="00DD2E44"/>
    <w:rsid w:val="00DD30E3"/>
    <w:rsid w:val="00DD3179"/>
    <w:rsid w:val="00DD355D"/>
    <w:rsid w:val="00DD37A5"/>
    <w:rsid w:val="00DD3D1C"/>
    <w:rsid w:val="00DD40CD"/>
    <w:rsid w:val="00DD55E0"/>
    <w:rsid w:val="00DD5EBD"/>
    <w:rsid w:val="00DD636E"/>
    <w:rsid w:val="00DD63EA"/>
    <w:rsid w:val="00DD6BCB"/>
    <w:rsid w:val="00DD7532"/>
    <w:rsid w:val="00DD7832"/>
    <w:rsid w:val="00DE06E0"/>
    <w:rsid w:val="00DE0B4B"/>
    <w:rsid w:val="00DE0C5C"/>
    <w:rsid w:val="00DE0EFC"/>
    <w:rsid w:val="00DE10B9"/>
    <w:rsid w:val="00DE10FE"/>
    <w:rsid w:val="00DE15F9"/>
    <w:rsid w:val="00DE1A27"/>
    <w:rsid w:val="00DE1FAD"/>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DA4"/>
    <w:rsid w:val="00DE7115"/>
    <w:rsid w:val="00DE7E37"/>
    <w:rsid w:val="00DE7E98"/>
    <w:rsid w:val="00DE7F7A"/>
    <w:rsid w:val="00DF0186"/>
    <w:rsid w:val="00DF032F"/>
    <w:rsid w:val="00DF07A2"/>
    <w:rsid w:val="00DF0F31"/>
    <w:rsid w:val="00DF0FAA"/>
    <w:rsid w:val="00DF1209"/>
    <w:rsid w:val="00DF146E"/>
    <w:rsid w:val="00DF15B6"/>
    <w:rsid w:val="00DF3DD5"/>
    <w:rsid w:val="00DF42F3"/>
    <w:rsid w:val="00DF52FD"/>
    <w:rsid w:val="00DF5416"/>
    <w:rsid w:val="00DF574A"/>
    <w:rsid w:val="00DF63EF"/>
    <w:rsid w:val="00DF692C"/>
    <w:rsid w:val="00DF6C03"/>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6FA0"/>
    <w:rsid w:val="00E07FAB"/>
    <w:rsid w:val="00E10432"/>
    <w:rsid w:val="00E1090B"/>
    <w:rsid w:val="00E11063"/>
    <w:rsid w:val="00E11A67"/>
    <w:rsid w:val="00E11E9B"/>
    <w:rsid w:val="00E12EA9"/>
    <w:rsid w:val="00E13521"/>
    <w:rsid w:val="00E13993"/>
    <w:rsid w:val="00E13B9F"/>
    <w:rsid w:val="00E14329"/>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1C1"/>
    <w:rsid w:val="00E247A7"/>
    <w:rsid w:val="00E24882"/>
    <w:rsid w:val="00E250FD"/>
    <w:rsid w:val="00E25C93"/>
    <w:rsid w:val="00E26FBB"/>
    <w:rsid w:val="00E27D56"/>
    <w:rsid w:val="00E27F30"/>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A5E"/>
    <w:rsid w:val="00E47B44"/>
    <w:rsid w:val="00E502C8"/>
    <w:rsid w:val="00E505D7"/>
    <w:rsid w:val="00E50849"/>
    <w:rsid w:val="00E512A5"/>
    <w:rsid w:val="00E52001"/>
    <w:rsid w:val="00E5260F"/>
    <w:rsid w:val="00E52B8E"/>
    <w:rsid w:val="00E5320A"/>
    <w:rsid w:val="00E53B1A"/>
    <w:rsid w:val="00E53CFB"/>
    <w:rsid w:val="00E53DC3"/>
    <w:rsid w:val="00E53F1A"/>
    <w:rsid w:val="00E546A6"/>
    <w:rsid w:val="00E549A9"/>
    <w:rsid w:val="00E54BD4"/>
    <w:rsid w:val="00E552C4"/>
    <w:rsid w:val="00E55631"/>
    <w:rsid w:val="00E559DC"/>
    <w:rsid w:val="00E55A84"/>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65D5"/>
    <w:rsid w:val="00E77098"/>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6AC0"/>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43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0FB1"/>
    <w:rsid w:val="00EA1525"/>
    <w:rsid w:val="00EA19C5"/>
    <w:rsid w:val="00EA1B17"/>
    <w:rsid w:val="00EA1B9C"/>
    <w:rsid w:val="00EA1C54"/>
    <w:rsid w:val="00EA1D43"/>
    <w:rsid w:val="00EA3370"/>
    <w:rsid w:val="00EA34B3"/>
    <w:rsid w:val="00EA3A46"/>
    <w:rsid w:val="00EA40DD"/>
    <w:rsid w:val="00EA43F9"/>
    <w:rsid w:val="00EA461F"/>
    <w:rsid w:val="00EA5EFD"/>
    <w:rsid w:val="00EA61F9"/>
    <w:rsid w:val="00EA6EEB"/>
    <w:rsid w:val="00EA7120"/>
    <w:rsid w:val="00EA71E0"/>
    <w:rsid w:val="00EA72D1"/>
    <w:rsid w:val="00EA7931"/>
    <w:rsid w:val="00EA7C0E"/>
    <w:rsid w:val="00EB1ACB"/>
    <w:rsid w:val="00EB1BA0"/>
    <w:rsid w:val="00EB1BBB"/>
    <w:rsid w:val="00EB2372"/>
    <w:rsid w:val="00EB281F"/>
    <w:rsid w:val="00EB3178"/>
    <w:rsid w:val="00EB3961"/>
    <w:rsid w:val="00EB3D57"/>
    <w:rsid w:val="00EB3E64"/>
    <w:rsid w:val="00EB466D"/>
    <w:rsid w:val="00EB46CC"/>
    <w:rsid w:val="00EB4A3B"/>
    <w:rsid w:val="00EB58AE"/>
    <w:rsid w:val="00EB5F9A"/>
    <w:rsid w:val="00EB63C1"/>
    <w:rsid w:val="00EB68ED"/>
    <w:rsid w:val="00EB7E44"/>
    <w:rsid w:val="00EB7FAA"/>
    <w:rsid w:val="00EC0496"/>
    <w:rsid w:val="00EC06BB"/>
    <w:rsid w:val="00EC0BE6"/>
    <w:rsid w:val="00EC15E4"/>
    <w:rsid w:val="00EC1833"/>
    <w:rsid w:val="00EC2024"/>
    <w:rsid w:val="00EC21F1"/>
    <w:rsid w:val="00EC2379"/>
    <w:rsid w:val="00EC25F2"/>
    <w:rsid w:val="00EC2A12"/>
    <w:rsid w:val="00EC2F67"/>
    <w:rsid w:val="00EC2F7E"/>
    <w:rsid w:val="00EC3087"/>
    <w:rsid w:val="00EC311A"/>
    <w:rsid w:val="00EC393D"/>
    <w:rsid w:val="00EC39BB"/>
    <w:rsid w:val="00EC5158"/>
    <w:rsid w:val="00EC52EB"/>
    <w:rsid w:val="00EC5F70"/>
    <w:rsid w:val="00EC5FB4"/>
    <w:rsid w:val="00EC64DF"/>
    <w:rsid w:val="00EC699C"/>
    <w:rsid w:val="00EC6B04"/>
    <w:rsid w:val="00EC6C7C"/>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701"/>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8D2"/>
    <w:rsid w:val="00EF6954"/>
    <w:rsid w:val="00EF71DE"/>
    <w:rsid w:val="00F002E3"/>
    <w:rsid w:val="00F0075A"/>
    <w:rsid w:val="00F00766"/>
    <w:rsid w:val="00F00BEB"/>
    <w:rsid w:val="00F00CE2"/>
    <w:rsid w:val="00F00D60"/>
    <w:rsid w:val="00F01256"/>
    <w:rsid w:val="00F01450"/>
    <w:rsid w:val="00F01535"/>
    <w:rsid w:val="00F0168B"/>
    <w:rsid w:val="00F021B5"/>
    <w:rsid w:val="00F02FBE"/>
    <w:rsid w:val="00F03143"/>
    <w:rsid w:val="00F033EF"/>
    <w:rsid w:val="00F045A5"/>
    <w:rsid w:val="00F055A2"/>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8A1"/>
    <w:rsid w:val="00F11A01"/>
    <w:rsid w:val="00F120C5"/>
    <w:rsid w:val="00F12720"/>
    <w:rsid w:val="00F130F7"/>
    <w:rsid w:val="00F1416E"/>
    <w:rsid w:val="00F1434F"/>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7AA"/>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3F09"/>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67F94"/>
    <w:rsid w:val="00F70965"/>
    <w:rsid w:val="00F70BCB"/>
    <w:rsid w:val="00F71595"/>
    <w:rsid w:val="00F7199D"/>
    <w:rsid w:val="00F71FA3"/>
    <w:rsid w:val="00F73D49"/>
    <w:rsid w:val="00F7434C"/>
    <w:rsid w:val="00F74631"/>
    <w:rsid w:val="00F74A25"/>
    <w:rsid w:val="00F74F40"/>
    <w:rsid w:val="00F75642"/>
    <w:rsid w:val="00F75D67"/>
    <w:rsid w:val="00F7670E"/>
    <w:rsid w:val="00F769A8"/>
    <w:rsid w:val="00F7762C"/>
    <w:rsid w:val="00F776C4"/>
    <w:rsid w:val="00F8039C"/>
    <w:rsid w:val="00F80830"/>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EF9"/>
    <w:rsid w:val="00F90FE4"/>
    <w:rsid w:val="00F9105D"/>
    <w:rsid w:val="00F91545"/>
    <w:rsid w:val="00F9159A"/>
    <w:rsid w:val="00F915B3"/>
    <w:rsid w:val="00F91EC3"/>
    <w:rsid w:val="00F921FB"/>
    <w:rsid w:val="00F9223A"/>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807"/>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DFB"/>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8E5"/>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56F3"/>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B6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B1B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B66"/>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0376">
      <w:bodyDiv w:val="1"/>
      <w:marLeft w:val="0"/>
      <w:marRight w:val="0"/>
      <w:marTop w:val="0"/>
      <w:marBottom w:val="0"/>
      <w:divBdr>
        <w:top w:val="none" w:sz="0" w:space="0" w:color="auto"/>
        <w:left w:val="none" w:sz="0" w:space="0" w:color="auto"/>
        <w:bottom w:val="none" w:sz="0" w:space="0" w:color="auto"/>
        <w:right w:val="none" w:sz="0" w:space="0" w:color="auto"/>
      </w:divBdr>
      <w:divsChild>
        <w:div w:id="560601692">
          <w:marLeft w:val="1800"/>
          <w:marRight w:val="0"/>
          <w:marTop w:val="77"/>
          <w:marBottom w:val="0"/>
          <w:divBdr>
            <w:top w:val="none" w:sz="0" w:space="0" w:color="auto"/>
            <w:left w:val="none" w:sz="0" w:space="0" w:color="auto"/>
            <w:bottom w:val="none" w:sz="0" w:space="0" w:color="auto"/>
            <w:right w:val="none" w:sz="0" w:space="0" w:color="auto"/>
          </w:divBdr>
        </w:div>
        <w:div w:id="1991858417">
          <w:marLeft w:val="2520"/>
          <w:marRight w:val="0"/>
          <w:marTop w:val="58"/>
          <w:marBottom w:val="0"/>
          <w:divBdr>
            <w:top w:val="none" w:sz="0" w:space="0" w:color="auto"/>
            <w:left w:val="none" w:sz="0" w:space="0" w:color="auto"/>
            <w:bottom w:val="none" w:sz="0" w:space="0" w:color="auto"/>
            <w:right w:val="none" w:sz="0" w:space="0" w:color="auto"/>
          </w:divBdr>
        </w:div>
        <w:div w:id="966275916">
          <w:marLeft w:val="2520"/>
          <w:marRight w:val="0"/>
          <w:marTop w:val="58"/>
          <w:marBottom w:val="0"/>
          <w:divBdr>
            <w:top w:val="none" w:sz="0" w:space="0" w:color="auto"/>
            <w:left w:val="none" w:sz="0" w:space="0" w:color="auto"/>
            <w:bottom w:val="none" w:sz="0" w:space="0" w:color="auto"/>
            <w:right w:val="none" w:sz="0" w:space="0" w:color="auto"/>
          </w:divBdr>
        </w:div>
        <w:div w:id="1245258062">
          <w:marLeft w:val="1800"/>
          <w:marRight w:val="0"/>
          <w:marTop w:val="77"/>
          <w:marBottom w:val="0"/>
          <w:divBdr>
            <w:top w:val="none" w:sz="0" w:space="0" w:color="auto"/>
            <w:left w:val="none" w:sz="0" w:space="0" w:color="auto"/>
            <w:bottom w:val="none" w:sz="0" w:space="0" w:color="auto"/>
            <w:right w:val="none" w:sz="0" w:space="0" w:color="auto"/>
          </w:divBdr>
        </w:div>
        <w:div w:id="2118333328">
          <w:marLeft w:val="2520"/>
          <w:marRight w:val="0"/>
          <w:marTop w:val="58"/>
          <w:marBottom w:val="0"/>
          <w:divBdr>
            <w:top w:val="none" w:sz="0" w:space="0" w:color="auto"/>
            <w:left w:val="none" w:sz="0" w:space="0" w:color="auto"/>
            <w:bottom w:val="none" w:sz="0" w:space="0" w:color="auto"/>
            <w:right w:val="none" w:sz="0" w:space="0" w:color="auto"/>
          </w:divBdr>
        </w:div>
        <w:div w:id="336881931">
          <w:marLeft w:val="2520"/>
          <w:marRight w:val="0"/>
          <w:marTop w:val="58"/>
          <w:marBottom w:val="0"/>
          <w:divBdr>
            <w:top w:val="none" w:sz="0" w:space="0" w:color="auto"/>
            <w:left w:val="none" w:sz="0" w:space="0" w:color="auto"/>
            <w:bottom w:val="none" w:sz="0" w:space="0" w:color="auto"/>
            <w:right w:val="none" w:sz="0" w:space="0" w:color="auto"/>
          </w:divBdr>
        </w:div>
        <w:div w:id="456535627">
          <w:marLeft w:val="1800"/>
          <w:marRight w:val="0"/>
          <w:marTop w:val="77"/>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1973645">
      <w:bodyDiv w:val="1"/>
      <w:marLeft w:val="0"/>
      <w:marRight w:val="0"/>
      <w:marTop w:val="0"/>
      <w:marBottom w:val="0"/>
      <w:divBdr>
        <w:top w:val="none" w:sz="0" w:space="0" w:color="auto"/>
        <w:left w:val="none" w:sz="0" w:space="0" w:color="auto"/>
        <w:bottom w:val="none" w:sz="0" w:space="0" w:color="auto"/>
        <w:right w:val="none" w:sz="0" w:space="0" w:color="auto"/>
      </w:divBdr>
      <w:divsChild>
        <w:div w:id="438447934">
          <w:marLeft w:val="547"/>
          <w:marRight w:val="0"/>
          <w:marTop w:val="115"/>
          <w:marBottom w:val="0"/>
          <w:divBdr>
            <w:top w:val="none" w:sz="0" w:space="0" w:color="auto"/>
            <w:left w:val="none" w:sz="0" w:space="0" w:color="auto"/>
            <w:bottom w:val="none" w:sz="0" w:space="0" w:color="auto"/>
            <w:right w:val="none" w:sz="0" w:space="0" w:color="auto"/>
          </w:divBdr>
        </w:div>
        <w:div w:id="524563413">
          <w:marLeft w:val="1166"/>
          <w:marRight w:val="0"/>
          <w:marTop w:val="101"/>
          <w:marBottom w:val="0"/>
          <w:divBdr>
            <w:top w:val="none" w:sz="0" w:space="0" w:color="auto"/>
            <w:left w:val="none" w:sz="0" w:space="0" w:color="auto"/>
            <w:bottom w:val="none" w:sz="0" w:space="0" w:color="auto"/>
            <w:right w:val="none" w:sz="0" w:space="0" w:color="auto"/>
          </w:divBdr>
        </w:div>
        <w:div w:id="912083932">
          <w:marLeft w:val="1800"/>
          <w:marRight w:val="0"/>
          <w:marTop w:val="82"/>
          <w:marBottom w:val="0"/>
          <w:divBdr>
            <w:top w:val="none" w:sz="0" w:space="0" w:color="auto"/>
            <w:left w:val="none" w:sz="0" w:space="0" w:color="auto"/>
            <w:bottom w:val="none" w:sz="0" w:space="0" w:color="auto"/>
            <w:right w:val="none" w:sz="0" w:space="0" w:color="auto"/>
          </w:divBdr>
        </w:div>
        <w:div w:id="1806505766">
          <w:marLeft w:val="1166"/>
          <w:marRight w:val="0"/>
          <w:marTop w:val="101"/>
          <w:marBottom w:val="0"/>
          <w:divBdr>
            <w:top w:val="none" w:sz="0" w:space="0" w:color="auto"/>
            <w:left w:val="none" w:sz="0" w:space="0" w:color="auto"/>
            <w:bottom w:val="none" w:sz="0" w:space="0" w:color="auto"/>
            <w:right w:val="none" w:sz="0" w:space="0" w:color="auto"/>
          </w:divBdr>
        </w:div>
        <w:div w:id="762841177">
          <w:marLeft w:val="1800"/>
          <w:marRight w:val="0"/>
          <w:marTop w:val="82"/>
          <w:marBottom w:val="0"/>
          <w:divBdr>
            <w:top w:val="none" w:sz="0" w:space="0" w:color="auto"/>
            <w:left w:val="none" w:sz="0" w:space="0" w:color="auto"/>
            <w:bottom w:val="none" w:sz="0" w:space="0" w:color="auto"/>
            <w:right w:val="none" w:sz="0" w:space="0" w:color="auto"/>
          </w:divBdr>
        </w:div>
        <w:div w:id="13381837">
          <w:marLeft w:val="1166"/>
          <w:marRight w:val="0"/>
          <w:marTop w:val="101"/>
          <w:marBottom w:val="0"/>
          <w:divBdr>
            <w:top w:val="none" w:sz="0" w:space="0" w:color="auto"/>
            <w:left w:val="none" w:sz="0" w:space="0" w:color="auto"/>
            <w:bottom w:val="none" w:sz="0" w:space="0" w:color="auto"/>
            <w:right w:val="none" w:sz="0" w:space="0" w:color="auto"/>
          </w:divBdr>
        </w:div>
        <w:div w:id="1839804701">
          <w:marLeft w:val="1800"/>
          <w:marRight w:val="0"/>
          <w:marTop w:val="82"/>
          <w:marBottom w:val="0"/>
          <w:divBdr>
            <w:top w:val="none" w:sz="0" w:space="0" w:color="auto"/>
            <w:left w:val="none" w:sz="0" w:space="0" w:color="auto"/>
            <w:bottom w:val="none" w:sz="0" w:space="0" w:color="auto"/>
            <w:right w:val="none" w:sz="0" w:space="0" w:color="auto"/>
          </w:divBdr>
        </w:div>
        <w:div w:id="1873686036">
          <w:marLeft w:val="1166"/>
          <w:marRight w:val="0"/>
          <w:marTop w:val="101"/>
          <w:marBottom w:val="0"/>
          <w:divBdr>
            <w:top w:val="none" w:sz="0" w:space="0" w:color="auto"/>
            <w:left w:val="none" w:sz="0" w:space="0" w:color="auto"/>
            <w:bottom w:val="none" w:sz="0" w:space="0" w:color="auto"/>
            <w:right w:val="none" w:sz="0" w:space="0" w:color="auto"/>
          </w:divBdr>
        </w:div>
        <w:div w:id="1228029092">
          <w:marLeft w:val="1800"/>
          <w:marRight w:val="0"/>
          <w:marTop w:val="82"/>
          <w:marBottom w:val="0"/>
          <w:divBdr>
            <w:top w:val="none" w:sz="0" w:space="0" w:color="auto"/>
            <w:left w:val="none" w:sz="0" w:space="0" w:color="auto"/>
            <w:bottom w:val="none" w:sz="0" w:space="0" w:color="auto"/>
            <w:right w:val="none" w:sz="0" w:space="0" w:color="auto"/>
          </w:divBdr>
        </w:div>
      </w:divsChild>
    </w:div>
    <w:div w:id="117602666">
      <w:bodyDiv w:val="1"/>
      <w:marLeft w:val="0"/>
      <w:marRight w:val="0"/>
      <w:marTop w:val="0"/>
      <w:marBottom w:val="0"/>
      <w:divBdr>
        <w:top w:val="none" w:sz="0" w:space="0" w:color="auto"/>
        <w:left w:val="none" w:sz="0" w:space="0" w:color="auto"/>
        <w:bottom w:val="none" w:sz="0" w:space="0" w:color="auto"/>
        <w:right w:val="none" w:sz="0" w:space="0" w:color="auto"/>
      </w:divBdr>
      <w:divsChild>
        <w:div w:id="18162008">
          <w:marLeft w:val="547"/>
          <w:marRight w:val="0"/>
          <w:marTop w:val="96"/>
          <w:marBottom w:val="0"/>
          <w:divBdr>
            <w:top w:val="none" w:sz="0" w:space="0" w:color="auto"/>
            <w:left w:val="none" w:sz="0" w:space="0" w:color="auto"/>
            <w:bottom w:val="none" w:sz="0" w:space="0" w:color="auto"/>
            <w:right w:val="none" w:sz="0" w:space="0" w:color="auto"/>
          </w:divBdr>
        </w:div>
        <w:div w:id="211617736">
          <w:marLeft w:val="1166"/>
          <w:marRight w:val="0"/>
          <w:marTop w:val="96"/>
          <w:marBottom w:val="0"/>
          <w:divBdr>
            <w:top w:val="none" w:sz="0" w:space="0" w:color="auto"/>
            <w:left w:val="none" w:sz="0" w:space="0" w:color="auto"/>
            <w:bottom w:val="none" w:sz="0" w:space="0" w:color="auto"/>
            <w:right w:val="none" w:sz="0" w:space="0" w:color="auto"/>
          </w:divBdr>
        </w:div>
        <w:div w:id="743336576">
          <w:marLeft w:val="1800"/>
          <w:marRight w:val="0"/>
          <w:marTop w:val="77"/>
          <w:marBottom w:val="0"/>
          <w:divBdr>
            <w:top w:val="none" w:sz="0" w:space="0" w:color="auto"/>
            <w:left w:val="none" w:sz="0" w:space="0" w:color="auto"/>
            <w:bottom w:val="none" w:sz="0" w:space="0" w:color="auto"/>
            <w:right w:val="none" w:sz="0" w:space="0" w:color="auto"/>
          </w:divBdr>
        </w:div>
        <w:div w:id="114834895">
          <w:marLeft w:val="1166"/>
          <w:marRight w:val="0"/>
          <w:marTop w:val="96"/>
          <w:marBottom w:val="0"/>
          <w:divBdr>
            <w:top w:val="none" w:sz="0" w:space="0" w:color="auto"/>
            <w:left w:val="none" w:sz="0" w:space="0" w:color="auto"/>
            <w:bottom w:val="none" w:sz="0" w:space="0" w:color="auto"/>
            <w:right w:val="none" w:sz="0" w:space="0" w:color="auto"/>
          </w:divBdr>
        </w:div>
        <w:div w:id="2048097543">
          <w:marLeft w:val="1800"/>
          <w:marRight w:val="0"/>
          <w:marTop w:val="77"/>
          <w:marBottom w:val="0"/>
          <w:divBdr>
            <w:top w:val="none" w:sz="0" w:space="0" w:color="auto"/>
            <w:left w:val="none" w:sz="0" w:space="0" w:color="auto"/>
            <w:bottom w:val="none" w:sz="0" w:space="0" w:color="auto"/>
            <w:right w:val="none" w:sz="0" w:space="0" w:color="auto"/>
          </w:divBdr>
        </w:div>
        <w:div w:id="1171137642">
          <w:marLeft w:val="1166"/>
          <w:marRight w:val="0"/>
          <w:marTop w:val="96"/>
          <w:marBottom w:val="0"/>
          <w:divBdr>
            <w:top w:val="none" w:sz="0" w:space="0" w:color="auto"/>
            <w:left w:val="none" w:sz="0" w:space="0" w:color="auto"/>
            <w:bottom w:val="none" w:sz="0" w:space="0" w:color="auto"/>
            <w:right w:val="none" w:sz="0" w:space="0" w:color="auto"/>
          </w:divBdr>
        </w:div>
        <w:div w:id="839393769">
          <w:marLeft w:val="1800"/>
          <w:marRight w:val="0"/>
          <w:marTop w:val="77"/>
          <w:marBottom w:val="0"/>
          <w:divBdr>
            <w:top w:val="none" w:sz="0" w:space="0" w:color="auto"/>
            <w:left w:val="none" w:sz="0" w:space="0" w:color="auto"/>
            <w:bottom w:val="none" w:sz="0" w:space="0" w:color="auto"/>
            <w:right w:val="none" w:sz="0" w:space="0" w:color="auto"/>
          </w:divBdr>
        </w:div>
        <w:div w:id="1722097301">
          <w:marLeft w:val="547"/>
          <w:marRight w:val="0"/>
          <w:marTop w:val="96"/>
          <w:marBottom w:val="0"/>
          <w:divBdr>
            <w:top w:val="none" w:sz="0" w:space="0" w:color="auto"/>
            <w:left w:val="none" w:sz="0" w:space="0" w:color="auto"/>
            <w:bottom w:val="none" w:sz="0" w:space="0" w:color="auto"/>
            <w:right w:val="none" w:sz="0" w:space="0" w:color="auto"/>
          </w:divBdr>
        </w:div>
        <w:div w:id="1926305678">
          <w:marLeft w:val="1166"/>
          <w:marRight w:val="0"/>
          <w:marTop w:val="96"/>
          <w:marBottom w:val="0"/>
          <w:divBdr>
            <w:top w:val="none" w:sz="0" w:space="0" w:color="auto"/>
            <w:left w:val="none" w:sz="0" w:space="0" w:color="auto"/>
            <w:bottom w:val="none" w:sz="0" w:space="0" w:color="auto"/>
            <w:right w:val="none" w:sz="0" w:space="0" w:color="auto"/>
          </w:divBdr>
        </w:div>
        <w:div w:id="1160317680">
          <w:marLeft w:val="1800"/>
          <w:marRight w:val="0"/>
          <w:marTop w:val="77"/>
          <w:marBottom w:val="0"/>
          <w:divBdr>
            <w:top w:val="none" w:sz="0" w:space="0" w:color="auto"/>
            <w:left w:val="none" w:sz="0" w:space="0" w:color="auto"/>
            <w:bottom w:val="none" w:sz="0" w:space="0" w:color="auto"/>
            <w:right w:val="none" w:sz="0" w:space="0" w:color="auto"/>
          </w:divBdr>
        </w:div>
        <w:div w:id="127090159">
          <w:marLeft w:val="1166"/>
          <w:marRight w:val="0"/>
          <w:marTop w:val="96"/>
          <w:marBottom w:val="0"/>
          <w:divBdr>
            <w:top w:val="none" w:sz="0" w:space="0" w:color="auto"/>
            <w:left w:val="none" w:sz="0" w:space="0" w:color="auto"/>
            <w:bottom w:val="none" w:sz="0" w:space="0" w:color="auto"/>
            <w:right w:val="none" w:sz="0" w:space="0" w:color="auto"/>
          </w:divBdr>
        </w:div>
        <w:div w:id="2092193521">
          <w:marLeft w:val="1800"/>
          <w:marRight w:val="0"/>
          <w:marTop w:val="77"/>
          <w:marBottom w:val="0"/>
          <w:divBdr>
            <w:top w:val="none" w:sz="0" w:space="0" w:color="auto"/>
            <w:left w:val="none" w:sz="0" w:space="0" w:color="auto"/>
            <w:bottom w:val="none" w:sz="0" w:space="0" w:color="auto"/>
            <w:right w:val="none" w:sz="0" w:space="0" w:color="auto"/>
          </w:divBdr>
        </w:div>
        <w:div w:id="17897410">
          <w:marLeft w:val="1166"/>
          <w:marRight w:val="0"/>
          <w:marTop w:val="96"/>
          <w:marBottom w:val="0"/>
          <w:divBdr>
            <w:top w:val="none" w:sz="0" w:space="0" w:color="auto"/>
            <w:left w:val="none" w:sz="0" w:space="0" w:color="auto"/>
            <w:bottom w:val="none" w:sz="0" w:space="0" w:color="auto"/>
            <w:right w:val="none" w:sz="0" w:space="0" w:color="auto"/>
          </w:divBdr>
        </w:div>
        <w:div w:id="1944415260">
          <w:marLeft w:val="1800"/>
          <w:marRight w:val="0"/>
          <w:marTop w:val="77"/>
          <w:marBottom w:val="0"/>
          <w:divBdr>
            <w:top w:val="none" w:sz="0" w:space="0" w:color="auto"/>
            <w:left w:val="none" w:sz="0" w:space="0" w:color="auto"/>
            <w:bottom w:val="none" w:sz="0" w:space="0" w:color="auto"/>
            <w:right w:val="none" w:sz="0" w:space="0" w:color="auto"/>
          </w:divBdr>
        </w:div>
      </w:divsChild>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6497682">
      <w:bodyDiv w:val="1"/>
      <w:marLeft w:val="0"/>
      <w:marRight w:val="0"/>
      <w:marTop w:val="0"/>
      <w:marBottom w:val="0"/>
      <w:divBdr>
        <w:top w:val="none" w:sz="0" w:space="0" w:color="auto"/>
        <w:left w:val="none" w:sz="0" w:space="0" w:color="auto"/>
        <w:bottom w:val="none" w:sz="0" w:space="0" w:color="auto"/>
        <w:right w:val="none" w:sz="0" w:space="0" w:color="auto"/>
      </w:divBdr>
      <w:divsChild>
        <w:div w:id="1876194374">
          <w:marLeft w:val="547"/>
          <w:marRight w:val="0"/>
          <w:marTop w:val="106"/>
          <w:marBottom w:val="0"/>
          <w:divBdr>
            <w:top w:val="none" w:sz="0" w:space="0" w:color="auto"/>
            <w:left w:val="none" w:sz="0" w:space="0" w:color="auto"/>
            <w:bottom w:val="none" w:sz="0" w:space="0" w:color="auto"/>
            <w:right w:val="none" w:sz="0" w:space="0" w:color="auto"/>
          </w:divBdr>
        </w:div>
        <w:div w:id="644355252">
          <w:marLeft w:val="1166"/>
          <w:marRight w:val="0"/>
          <w:marTop w:val="91"/>
          <w:marBottom w:val="0"/>
          <w:divBdr>
            <w:top w:val="none" w:sz="0" w:space="0" w:color="auto"/>
            <w:left w:val="none" w:sz="0" w:space="0" w:color="auto"/>
            <w:bottom w:val="none" w:sz="0" w:space="0" w:color="auto"/>
            <w:right w:val="none" w:sz="0" w:space="0" w:color="auto"/>
          </w:divBdr>
        </w:div>
        <w:div w:id="790054280">
          <w:marLeft w:val="1800"/>
          <w:marRight w:val="0"/>
          <w:marTop w:val="72"/>
          <w:marBottom w:val="0"/>
          <w:divBdr>
            <w:top w:val="none" w:sz="0" w:space="0" w:color="auto"/>
            <w:left w:val="none" w:sz="0" w:space="0" w:color="auto"/>
            <w:bottom w:val="none" w:sz="0" w:space="0" w:color="auto"/>
            <w:right w:val="none" w:sz="0" w:space="0" w:color="auto"/>
          </w:divBdr>
        </w:div>
        <w:div w:id="1332097169">
          <w:marLeft w:val="2520"/>
          <w:marRight w:val="0"/>
          <w:marTop w:val="72"/>
          <w:marBottom w:val="0"/>
          <w:divBdr>
            <w:top w:val="none" w:sz="0" w:space="0" w:color="auto"/>
            <w:left w:val="none" w:sz="0" w:space="0" w:color="auto"/>
            <w:bottom w:val="none" w:sz="0" w:space="0" w:color="auto"/>
            <w:right w:val="none" w:sz="0" w:space="0" w:color="auto"/>
          </w:divBdr>
        </w:div>
        <w:div w:id="1865096308">
          <w:marLeft w:val="1800"/>
          <w:marRight w:val="0"/>
          <w:marTop w:val="72"/>
          <w:marBottom w:val="0"/>
          <w:divBdr>
            <w:top w:val="none" w:sz="0" w:space="0" w:color="auto"/>
            <w:left w:val="none" w:sz="0" w:space="0" w:color="auto"/>
            <w:bottom w:val="none" w:sz="0" w:space="0" w:color="auto"/>
            <w:right w:val="none" w:sz="0" w:space="0" w:color="auto"/>
          </w:divBdr>
        </w:div>
        <w:div w:id="892741881">
          <w:marLeft w:val="2520"/>
          <w:marRight w:val="0"/>
          <w:marTop w:val="72"/>
          <w:marBottom w:val="0"/>
          <w:divBdr>
            <w:top w:val="none" w:sz="0" w:space="0" w:color="auto"/>
            <w:left w:val="none" w:sz="0" w:space="0" w:color="auto"/>
            <w:bottom w:val="none" w:sz="0" w:space="0" w:color="auto"/>
            <w:right w:val="none" w:sz="0" w:space="0" w:color="auto"/>
          </w:divBdr>
        </w:div>
        <w:div w:id="35813713">
          <w:marLeft w:val="1166"/>
          <w:marRight w:val="0"/>
          <w:marTop w:val="91"/>
          <w:marBottom w:val="0"/>
          <w:divBdr>
            <w:top w:val="none" w:sz="0" w:space="0" w:color="auto"/>
            <w:left w:val="none" w:sz="0" w:space="0" w:color="auto"/>
            <w:bottom w:val="none" w:sz="0" w:space="0" w:color="auto"/>
            <w:right w:val="none" w:sz="0" w:space="0" w:color="auto"/>
          </w:divBdr>
        </w:div>
        <w:div w:id="1753775933">
          <w:marLeft w:val="1800"/>
          <w:marRight w:val="0"/>
          <w:marTop w:val="72"/>
          <w:marBottom w:val="0"/>
          <w:divBdr>
            <w:top w:val="none" w:sz="0" w:space="0" w:color="auto"/>
            <w:left w:val="none" w:sz="0" w:space="0" w:color="auto"/>
            <w:bottom w:val="none" w:sz="0" w:space="0" w:color="auto"/>
            <w:right w:val="none" w:sz="0" w:space="0" w:color="auto"/>
          </w:divBdr>
        </w:div>
        <w:div w:id="835532135">
          <w:marLeft w:val="2520"/>
          <w:marRight w:val="0"/>
          <w:marTop w:val="72"/>
          <w:marBottom w:val="0"/>
          <w:divBdr>
            <w:top w:val="none" w:sz="0" w:space="0" w:color="auto"/>
            <w:left w:val="none" w:sz="0" w:space="0" w:color="auto"/>
            <w:bottom w:val="none" w:sz="0" w:space="0" w:color="auto"/>
            <w:right w:val="none" w:sz="0" w:space="0" w:color="auto"/>
          </w:divBdr>
        </w:div>
        <w:div w:id="1644771937">
          <w:marLeft w:val="1800"/>
          <w:marRight w:val="0"/>
          <w:marTop w:val="72"/>
          <w:marBottom w:val="0"/>
          <w:divBdr>
            <w:top w:val="none" w:sz="0" w:space="0" w:color="auto"/>
            <w:left w:val="none" w:sz="0" w:space="0" w:color="auto"/>
            <w:bottom w:val="none" w:sz="0" w:space="0" w:color="auto"/>
            <w:right w:val="none" w:sz="0" w:space="0" w:color="auto"/>
          </w:divBdr>
        </w:div>
        <w:div w:id="1804301267">
          <w:marLeft w:val="2520"/>
          <w:marRight w:val="0"/>
          <w:marTop w:val="72"/>
          <w:marBottom w:val="0"/>
          <w:divBdr>
            <w:top w:val="none" w:sz="0" w:space="0" w:color="auto"/>
            <w:left w:val="none" w:sz="0" w:space="0" w:color="auto"/>
            <w:bottom w:val="none" w:sz="0" w:space="0" w:color="auto"/>
            <w:right w:val="none" w:sz="0" w:space="0" w:color="auto"/>
          </w:divBdr>
        </w:div>
      </w:divsChild>
    </w:div>
    <w:div w:id="301543692">
      <w:bodyDiv w:val="1"/>
      <w:marLeft w:val="0"/>
      <w:marRight w:val="0"/>
      <w:marTop w:val="0"/>
      <w:marBottom w:val="0"/>
      <w:divBdr>
        <w:top w:val="none" w:sz="0" w:space="0" w:color="auto"/>
        <w:left w:val="none" w:sz="0" w:space="0" w:color="auto"/>
        <w:bottom w:val="none" w:sz="0" w:space="0" w:color="auto"/>
        <w:right w:val="none" w:sz="0" w:space="0" w:color="auto"/>
      </w:divBdr>
      <w:divsChild>
        <w:div w:id="1746340805">
          <w:marLeft w:val="547"/>
          <w:marRight w:val="0"/>
          <w:marTop w:val="96"/>
          <w:marBottom w:val="0"/>
          <w:divBdr>
            <w:top w:val="none" w:sz="0" w:space="0" w:color="auto"/>
            <w:left w:val="none" w:sz="0" w:space="0" w:color="auto"/>
            <w:bottom w:val="none" w:sz="0" w:space="0" w:color="auto"/>
            <w:right w:val="none" w:sz="0" w:space="0" w:color="auto"/>
          </w:divBdr>
        </w:div>
        <w:div w:id="1737391588">
          <w:marLeft w:val="1166"/>
          <w:marRight w:val="0"/>
          <w:marTop w:val="96"/>
          <w:marBottom w:val="0"/>
          <w:divBdr>
            <w:top w:val="none" w:sz="0" w:space="0" w:color="auto"/>
            <w:left w:val="none" w:sz="0" w:space="0" w:color="auto"/>
            <w:bottom w:val="none" w:sz="0" w:space="0" w:color="auto"/>
            <w:right w:val="none" w:sz="0" w:space="0" w:color="auto"/>
          </w:divBdr>
        </w:div>
        <w:div w:id="1552422365">
          <w:marLeft w:val="1800"/>
          <w:marRight w:val="0"/>
          <w:marTop w:val="77"/>
          <w:marBottom w:val="0"/>
          <w:divBdr>
            <w:top w:val="none" w:sz="0" w:space="0" w:color="auto"/>
            <w:left w:val="none" w:sz="0" w:space="0" w:color="auto"/>
            <w:bottom w:val="none" w:sz="0" w:space="0" w:color="auto"/>
            <w:right w:val="none" w:sz="0" w:space="0" w:color="auto"/>
          </w:divBdr>
        </w:div>
        <w:div w:id="1974826003">
          <w:marLeft w:val="1166"/>
          <w:marRight w:val="0"/>
          <w:marTop w:val="96"/>
          <w:marBottom w:val="0"/>
          <w:divBdr>
            <w:top w:val="none" w:sz="0" w:space="0" w:color="auto"/>
            <w:left w:val="none" w:sz="0" w:space="0" w:color="auto"/>
            <w:bottom w:val="none" w:sz="0" w:space="0" w:color="auto"/>
            <w:right w:val="none" w:sz="0" w:space="0" w:color="auto"/>
          </w:divBdr>
        </w:div>
        <w:div w:id="1005086595">
          <w:marLeft w:val="1800"/>
          <w:marRight w:val="0"/>
          <w:marTop w:val="77"/>
          <w:marBottom w:val="0"/>
          <w:divBdr>
            <w:top w:val="none" w:sz="0" w:space="0" w:color="auto"/>
            <w:left w:val="none" w:sz="0" w:space="0" w:color="auto"/>
            <w:bottom w:val="none" w:sz="0" w:space="0" w:color="auto"/>
            <w:right w:val="none" w:sz="0" w:space="0" w:color="auto"/>
          </w:divBdr>
        </w:div>
        <w:div w:id="82073598">
          <w:marLeft w:val="1166"/>
          <w:marRight w:val="0"/>
          <w:marTop w:val="96"/>
          <w:marBottom w:val="0"/>
          <w:divBdr>
            <w:top w:val="none" w:sz="0" w:space="0" w:color="auto"/>
            <w:left w:val="none" w:sz="0" w:space="0" w:color="auto"/>
            <w:bottom w:val="none" w:sz="0" w:space="0" w:color="auto"/>
            <w:right w:val="none" w:sz="0" w:space="0" w:color="auto"/>
          </w:divBdr>
        </w:div>
        <w:div w:id="2082871134">
          <w:marLeft w:val="1800"/>
          <w:marRight w:val="0"/>
          <w:marTop w:val="77"/>
          <w:marBottom w:val="0"/>
          <w:divBdr>
            <w:top w:val="none" w:sz="0" w:space="0" w:color="auto"/>
            <w:left w:val="none" w:sz="0" w:space="0" w:color="auto"/>
            <w:bottom w:val="none" w:sz="0" w:space="0" w:color="auto"/>
            <w:right w:val="none" w:sz="0" w:space="0" w:color="auto"/>
          </w:divBdr>
        </w:div>
        <w:div w:id="1219046873">
          <w:marLeft w:val="547"/>
          <w:marRight w:val="0"/>
          <w:marTop w:val="96"/>
          <w:marBottom w:val="0"/>
          <w:divBdr>
            <w:top w:val="none" w:sz="0" w:space="0" w:color="auto"/>
            <w:left w:val="none" w:sz="0" w:space="0" w:color="auto"/>
            <w:bottom w:val="none" w:sz="0" w:space="0" w:color="auto"/>
            <w:right w:val="none" w:sz="0" w:space="0" w:color="auto"/>
          </w:divBdr>
        </w:div>
        <w:div w:id="816843940">
          <w:marLeft w:val="1166"/>
          <w:marRight w:val="0"/>
          <w:marTop w:val="96"/>
          <w:marBottom w:val="0"/>
          <w:divBdr>
            <w:top w:val="none" w:sz="0" w:space="0" w:color="auto"/>
            <w:left w:val="none" w:sz="0" w:space="0" w:color="auto"/>
            <w:bottom w:val="none" w:sz="0" w:space="0" w:color="auto"/>
            <w:right w:val="none" w:sz="0" w:space="0" w:color="auto"/>
          </w:divBdr>
        </w:div>
        <w:div w:id="804390817">
          <w:marLeft w:val="1800"/>
          <w:marRight w:val="0"/>
          <w:marTop w:val="77"/>
          <w:marBottom w:val="0"/>
          <w:divBdr>
            <w:top w:val="none" w:sz="0" w:space="0" w:color="auto"/>
            <w:left w:val="none" w:sz="0" w:space="0" w:color="auto"/>
            <w:bottom w:val="none" w:sz="0" w:space="0" w:color="auto"/>
            <w:right w:val="none" w:sz="0" w:space="0" w:color="auto"/>
          </w:divBdr>
        </w:div>
        <w:div w:id="1960525250">
          <w:marLeft w:val="1166"/>
          <w:marRight w:val="0"/>
          <w:marTop w:val="96"/>
          <w:marBottom w:val="0"/>
          <w:divBdr>
            <w:top w:val="none" w:sz="0" w:space="0" w:color="auto"/>
            <w:left w:val="none" w:sz="0" w:space="0" w:color="auto"/>
            <w:bottom w:val="none" w:sz="0" w:space="0" w:color="auto"/>
            <w:right w:val="none" w:sz="0" w:space="0" w:color="auto"/>
          </w:divBdr>
        </w:div>
        <w:div w:id="66463764">
          <w:marLeft w:val="1800"/>
          <w:marRight w:val="0"/>
          <w:marTop w:val="77"/>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4138567">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68229382">
      <w:bodyDiv w:val="1"/>
      <w:marLeft w:val="0"/>
      <w:marRight w:val="0"/>
      <w:marTop w:val="0"/>
      <w:marBottom w:val="0"/>
      <w:divBdr>
        <w:top w:val="none" w:sz="0" w:space="0" w:color="auto"/>
        <w:left w:val="none" w:sz="0" w:space="0" w:color="auto"/>
        <w:bottom w:val="none" w:sz="0" w:space="0" w:color="auto"/>
        <w:right w:val="none" w:sz="0" w:space="0" w:color="auto"/>
      </w:divBdr>
      <w:divsChild>
        <w:div w:id="1269776445">
          <w:marLeft w:val="547"/>
          <w:marRight w:val="0"/>
          <w:marTop w:val="96"/>
          <w:marBottom w:val="0"/>
          <w:divBdr>
            <w:top w:val="none" w:sz="0" w:space="0" w:color="auto"/>
            <w:left w:val="none" w:sz="0" w:space="0" w:color="auto"/>
            <w:bottom w:val="none" w:sz="0" w:space="0" w:color="auto"/>
            <w:right w:val="none" w:sz="0" w:space="0" w:color="auto"/>
          </w:divBdr>
        </w:div>
        <w:div w:id="758644802">
          <w:marLeft w:val="1166"/>
          <w:marRight w:val="0"/>
          <w:marTop w:val="86"/>
          <w:marBottom w:val="0"/>
          <w:divBdr>
            <w:top w:val="none" w:sz="0" w:space="0" w:color="auto"/>
            <w:left w:val="none" w:sz="0" w:space="0" w:color="auto"/>
            <w:bottom w:val="none" w:sz="0" w:space="0" w:color="auto"/>
            <w:right w:val="none" w:sz="0" w:space="0" w:color="auto"/>
          </w:divBdr>
        </w:div>
        <w:div w:id="582960137">
          <w:marLeft w:val="1800"/>
          <w:marRight w:val="0"/>
          <w:marTop w:val="67"/>
          <w:marBottom w:val="0"/>
          <w:divBdr>
            <w:top w:val="none" w:sz="0" w:space="0" w:color="auto"/>
            <w:left w:val="none" w:sz="0" w:space="0" w:color="auto"/>
            <w:bottom w:val="none" w:sz="0" w:space="0" w:color="auto"/>
            <w:right w:val="none" w:sz="0" w:space="0" w:color="auto"/>
          </w:divBdr>
        </w:div>
        <w:div w:id="138503998">
          <w:marLeft w:val="1166"/>
          <w:marRight w:val="0"/>
          <w:marTop w:val="86"/>
          <w:marBottom w:val="0"/>
          <w:divBdr>
            <w:top w:val="none" w:sz="0" w:space="0" w:color="auto"/>
            <w:left w:val="none" w:sz="0" w:space="0" w:color="auto"/>
            <w:bottom w:val="none" w:sz="0" w:space="0" w:color="auto"/>
            <w:right w:val="none" w:sz="0" w:space="0" w:color="auto"/>
          </w:divBdr>
        </w:div>
        <w:div w:id="1198007715">
          <w:marLeft w:val="1800"/>
          <w:marRight w:val="0"/>
          <w:marTop w:val="67"/>
          <w:marBottom w:val="0"/>
          <w:divBdr>
            <w:top w:val="none" w:sz="0" w:space="0" w:color="auto"/>
            <w:left w:val="none" w:sz="0" w:space="0" w:color="auto"/>
            <w:bottom w:val="none" w:sz="0" w:space="0" w:color="auto"/>
            <w:right w:val="none" w:sz="0" w:space="0" w:color="auto"/>
          </w:divBdr>
        </w:div>
        <w:div w:id="650792951">
          <w:marLeft w:val="1800"/>
          <w:marRight w:val="0"/>
          <w:marTop w:val="67"/>
          <w:marBottom w:val="0"/>
          <w:divBdr>
            <w:top w:val="none" w:sz="0" w:space="0" w:color="auto"/>
            <w:left w:val="none" w:sz="0" w:space="0" w:color="auto"/>
            <w:bottom w:val="none" w:sz="0" w:space="0" w:color="auto"/>
            <w:right w:val="none" w:sz="0" w:space="0" w:color="auto"/>
          </w:divBdr>
        </w:div>
        <w:div w:id="1429232521">
          <w:marLeft w:val="1166"/>
          <w:marRight w:val="0"/>
          <w:marTop w:val="86"/>
          <w:marBottom w:val="0"/>
          <w:divBdr>
            <w:top w:val="none" w:sz="0" w:space="0" w:color="auto"/>
            <w:left w:val="none" w:sz="0" w:space="0" w:color="auto"/>
            <w:bottom w:val="none" w:sz="0" w:space="0" w:color="auto"/>
            <w:right w:val="none" w:sz="0" w:space="0" w:color="auto"/>
          </w:divBdr>
        </w:div>
        <w:div w:id="1347250813">
          <w:marLeft w:val="1800"/>
          <w:marRight w:val="0"/>
          <w:marTop w:val="67"/>
          <w:marBottom w:val="0"/>
          <w:divBdr>
            <w:top w:val="none" w:sz="0" w:space="0" w:color="auto"/>
            <w:left w:val="none" w:sz="0" w:space="0" w:color="auto"/>
            <w:bottom w:val="none" w:sz="0" w:space="0" w:color="auto"/>
            <w:right w:val="none" w:sz="0" w:space="0" w:color="auto"/>
          </w:divBdr>
        </w:div>
        <w:div w:id="1682195691">
          <w:marLeft w:val="1166"/>
          <w:marRight w:val="0"/>
          <w:marTop w:val="86"/>
          <w:marBottom w:val="0"/>
          <w:divBdr>
            <w:top w:val="none" w:sz="0" w:space="0" w:color="auto"/>
            <w:left w:val="none" w:sz="0" w:space="0" w:color="auto"/>
            <w:bottom w:val="none" w:sz="0" w:space="0" w:color="auto"/>
            <w:right w:val="none" w:sz="0" w:space="0" w:color="auto"/>
          </w:divBdr>
        </w:div>
        <w:div w:id="290017646">
          <w:marLeft w:val="1800"/>
          <w:marRight w:val="0"/>
          <w:marTop w:val="67"/>
          <w:marBottom w:val="0"/>
          <w:divBdr>
            <w:top w:val="none" w:sz="0" w:space="0" w:color="auto"/>
            <w:left w:val="none" w:sz="0" w:space="0" w:color="auto"/>
            <w:bottom w:val="none" w:sz="0" w:space="0" w:color="auto"/>
            <w:right w:val="none" w:sz="0" w:space="0" w:color="auto"/>
          </w:divBdr>
        </w:div>
        <w:div w:id="1670717706">
          <w:marLeft w:val="1166"/>
          <w:marRight w:val="0"/>
          <w:marTop w:val="86"/>
          <w:marBottom w:val="0"/>
          <w:divBdr>
            <w:top w:val="none" w:sz="0" w:space="0" w:color="auto"/>
            <w:left w:val="none" w:sz="0" w:space="0" w:color="auto"/>
            <w:bottom w:val="none" w:sz="0" w:space="0" w:color="auto"/>
            <w:right w:val="none" w:sz="0" w:space="0" w:color="auto"/>
          </w:divBdr>
        </w:div>
        <w:div w:id="1355762300">
          <w:marLeft w:val="1800"/>
          <w:marRight w:val="0"/>
          <w:marTop w:val="67"/>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1398148">
      <w:bodyDiv w:val="1"/>
      <w:marLeft w:val="0"/>
      <w:marRight w:val="0"/>
      <w:marTop w:val="0"/>
      <w:marBottom w:val="0"/>
      <w:divBdr>
        <w:top w:val="none" w:sz="0" w:space="0" w:color="auto"/>
        <w:left w:val="none" w:sz="0" w:space="0" w:color="auto"/>
        <w:bottom w:val="none" w:sz="0" w:space="0" w:color="auto"/>
        <w:right w:val="none" w:sz="0" w:space="0" w:color="auto"/>
      </w:divBdr>
      <w:divsChild>
        <w:div w:id="950936080">
          <w:marLeft w:val="547"/>
          <w:marRight w:val="0"/>
          <w:marTop w:val="115"/>
          <w:marBottom w:val="0"/>
          <w:divBdr>
            <w:top w:val="none" w:sz="0" w:space="0" w:color="auto"/>
            <w:left w:val="none" w:sz="0" w:space="0" w:color="auto"/>
            <w:bottom w:val="none" w:sz="0" w:space="0" w:color="auto"/>
            <w:right w:val="none" w:sz="0" w:space="0" w:color="auto"/>
          </w:divBdr>
        </w:div>
        <w:div w:id="176848261">
          <w:marLeft w:val="1166"/>
          <w:marRight w:val="0"/>
          <w:marTop w:val="101"/>
          <w:marBottom w:val="0"/>
          <w:divBdr>
            <w:top w:val="none" w:sz="0" w:space="0" w:color="auto"/>
            <w:left w:val="none" w:sz="0" w:space="0" w:color="auto"/>
            <w:bottom w:val="none" w:sz="0" w:space="0" w:color="auto"/>
            <w:right w:val="none" w:sz="0" w:space="0" w:color="auto"/>
          </w:divBdr>
        </w:div>
        <w:div w:id="279805443">
          <w:marLeft w:val="1800"/>
          <w:marRight w:val="0"/>
          <w:marTop w:val="82"/>
          <w:marBottom w:val="0"/>
          <w:divBdr>
            <w:top w:val="none" w:sz="0" w:space="0" w:color="auto"/>
            <w:left w:val="none" w:sz="0" w:space="0" w:color="auto"/>
            <w:bottom w:val="none" w:sz="0" w:space="0" w:color="auto"/>
            <w:right w:val="none" w:sz="0" w:space="0" w:color="auto"/>
          </w:divBdr>
        </w:div>
        <w:div w:id="61762464">
          <w:marLeft w:val="1166"/>
          <w:marRight w:val="0"/>
          <w:marTop w:val="101"/>
          <w:marBottom w:val="0"/>
          <w:divBdr>
            <w:top w:val="none" w:sz="0" w:space="0" w:color="auto"/>
            <w:left w:val="none" w:sz="0" w:space="0" w:color="auto"/>
            <w:bottom w:val="none" w:sz="0" w:space="0" w:color="auto"/>
            <w:right w:val="none" w:sz="0" w:space="0" w:color="auto"/>
          </w:divBdr>
        </w:div>
        <w:div w:id="213274618">
          <w:marLeft w:val="1800"/>
          <w:marRight w:val="0"/>
          <w:marTop w:val="82"/>
          <w:marBottom w:val="0"/>
          <w:divBdr>
            <w:top w:val="none" w:sz="0" w:space="0" w:color="auto"/>
            <w:left w:val="none" w:sz="0" w:space="0" w:color="auto"/>
            <w:bottom w:val="none" w:sz="0" w:space="0" w:color="auto"/>
            <w:right w:val="none" w:sz="0" w:space="0" w:color="auto"/>
          </w:divBdr>
        </w:div>
        <w:div w:id="567158605">
          <w:marLeft w:val="1166"/>
          <w:marRight w:val="0"/>
          <w:marTop w:val="101"/>
          <w:marBottom w:val="0"/>
          <w:divBdr>
            <w:top w:val="none" w:sz="0" w:space="0" w:color="auto"/>
            <w:left w:val="none" w:sz="0" w:space="0" w:color="auto"/>
            <w:bottom w:val="none" w:sz="0" w:space="0" w:color="auto"/>
            <w:right w:val="none" w:sz="0" w:space="0" w:color="auto"/>
          </w:divBdr>
        </w:div>
        <w:div w:id="1995834019">
          <w:marLeft w:val="1800"/>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7296087">
      <w:bodyDiv w:val="1"/>
      <w:marLeft w:val="0"/>
      <w:marRight w:val="0"/>
      <w:marTop w:val="0"/>
      <w:marBottom w:val="0"/>
      <w:divBdr>
        <w:top w:val="none" w:sz="0" w:space="0" w:color="auto"/>
        <w:left w:val="none" w:sz="0" w:space="0" w:color="auto"/>
        <w:bottom w:val="none" w:sz="0" w:space="0" w:color="auto"/>
        <w:right w:val="none" w:sz="0" w:space="0" w:color="auto"/>
      </w:divBdr>
      <w:divsChild>
        <w:div w:id="279380762">
          <w:marLeft w:val="1800"/>
          <w:marRight w:val="0"/>
          <w:marTop w:val="77"/>
          <w:marBottom w:val="0"/>
          <w:divBdr>
            <w:top w:val="none" w:sz="0" w:space="0" w:color="auto"/>
            <w:left w:val="none" w:sz="0" w:space="0" w:color="auto"/>
            <w:bottom w:val="none" w:sz="0" w:space="0" w:color="auto"/>
            <w:right w:val="none" w:sz="0" w:space="0" w:color="auto"/>
          </w:divBdr>
        </w:div>
        <w:div w:id="1038244158">
          <w:marLeft w:val="2520"/>
          <w:marRight w:val="0"/>
          <w:marTop w:val="58"/>
          <w:marBottom w:val="0"/>
          <w:divBdr>
            <w:top w:val="none" w:sz="0" w:space="0" w:color="auto"/>
            <w:left w:val="none" w:sz="0" w:space="0" w:color="auto"/>
            <w:bottom w:val="none" w:sz="0" w:space="0" w:color="auto"/>
            <w:right w:val="none" w:sz="0" w:space="0" w:color="auto"/>
          </w:divBdr>
        </w:div>
        <w:div w:id="231820125">
          <w:marLeft w:val="2520"/>
          <w:marRight w:val="0"/>
          <w:marTop w:val="58"/>
          <w:marBottom w:val="0"/>
          <w:divBdr>
            <w:top w:val="none" w:sz="0" w:space="0" w:color="auto"/>
            <w:left w:val="none" w:sz="0" w:space="0" w:color="auto"/>
            <w:bottom w:val="none" w:sz="0" w:space="0" w:color="auto"/>
            <w:right w:val="none" w:sz="0" w:space="0" w:color="auto"/>
          </w:divBdr>
        </w:div>
        <w:div w:id="1962564049">
          <w:marLeft w:val="1800"/>
          <w:marRight w:val="0"/>
          <w:marTop w:val="77"/>
          <w:marBottom w:val="0"/>
          <w:divBdr>
            <w:top w:val="none" w:sz="0" w:space="0" w:color="auto"/>
            <w:left w:val="none" w:sz="0" w:space="0" w:color="auto"/>
            <w:bottom w:val="none" w:sz="0" w:space="0" w:color="auto"/>
            <w:right w:val="none" w:sz="0" w:space="0" w:color="auto"/>
          </w:divBdr>
        </w:div>
        <w:div w:id="1988707379">
          <w:marLeft w:val="2520"/>
          <w:marRight w:val="0"/>
          <w:marTop w:val="58"/>
          <w:marBottom w:val="0"/>
          <w:divBdr>
            <w:top w:val="none" w:sz="0" w:space="0" w:color="auto"/>
            <w:left w:val="none" w:sz="0" w:space="0" w:color="auto"/>
            <w:bottom w:val="none" w:sz="0" w:space="0" w:color="auto"/>
            <w:right w:val="none" w:sz="0" w:space="0" w:color="auto"/>
          </w:divBdr>
        </w:div>
        <w:div w:id="873924752">
          <w:marLeft w:val="2520"/>
          <w:marRight w:val="0"/>
          <w:marTop w:val="58"/>
          <w:marBottom w:val="0"/>
          <w:divBdr>
            <w:top w:val="none" w:sz="0" w:space="0" w:color="auto"/>
            <w:left w:val="none" w:sz="0" w:space="0" w:color="auto"/>
            <w:bottom w:val="none" w:sz="0" w:space="0" w:color="auto"/>
            <w:right w:val="none" w:sz="0" w:space="0" w:color="auto"/>
          </w:divBdr>
        </w:div>
        <w:div w:id="288821004">
          <w:marLeft w:val="1800"/>
          <w:marRight w:val="0"/>
          <w:marTop w:val="77"/>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9238653">
      <w:bodyDiv w:val="1"/>
      <w:marLeft w:val="0"/>
      <w:marRight w:val="0"/>
      <w:marTop w:val="0"/>
      <w:marBottom w:val="0"/>
      <w:divBdr>
        <w:top w:val="none" w:sz="0" w:space="0" w:color="auto"/>
        <w:left w:val="none" w:sz="0" w:space="0" w:color="auto"/>
        <w:bottom w:val="none" w:sz="0" w:space="0" w:color="auto"/>
        <w:right w:val="none" w:sz="0" w:space="0" w:color="auto"/>
      </w:divBdr>
      <w:divsChild>
        <w:div w:id="197547684">
          <w:marLeft w:val="547"/>
          <w:marRight w:val="0"/>
          <w:marTop w:val="96"/>
          <w:marBottom w:val="0"/>
          <w:divBdr>
            <w:top w:val="none" w:sz="0" w:space="0" w:color="auto"/>
            <w:left w:val="none" w:sz="0" w:space="0" w:color="auto"/>
            <w:bottom w:val="none" w:sz="0" w:space="0" w:color="auto"/>
            <w:right w:val="none" w:sz="0" w:space="0" w:color="auto"/>
          </w:divBdr>
        </w:div>
        <w:div w:id="1569146940">
          <w:marLeft w:val="1166"/>
          <w:marRight w:val="0"/>
          <w:marTop w:val="96"/>
          <w:marBottom w:val="0"/>
          <w:divBdr>
            <w:top w:val="none" w:sz="0" w:space="0" w:color="auto"/>
            <w:left w:val="none" w:sz="0" w:space="0" w:color="auto"/>
            <w:bottom w:val="none" w:sz="0" w:space="0" w:color="auto"/>
            <w:right w:val="none" w:sz="0" w:space="0" w:color="auto"/>
          </w:divBdr>
        </w:div>
        <w:div w:id="1886020967">
          <w:marLeft w:val="1800"/>
          <w:marRight w:val="0"/>
          <w:marTop w:val="82"/>
          <w:marBottom w:val="0"/>
          <w:divBdr>
            <w:top w:val="none" w:sz="0" w:space="0" w:color="auto"/>
            <w:left w:val="none" w:sz="0" w:space="0" w:color="auto"/>
            <w:bottom w:val="none" w:sz="0" w:space="0" w:color="auto"/>
            <w:right w:val="none" w:sz="0" w:space="0" w:color="auto"/>
          </w:divBdr>
        </w:div>
        <w:div w:id="362636285">
          <w:marLeft w:val="1800"/>
          <w:marRight w:val="0"/>
          <w:marTop w:val="82"/>
          <w:marBottom w:val="0"/>
          <w:divBdr>
            <w:top w:val="none" w:sz="0" w:space="0" w:color="auto"/>
            <w:left w:val="none" w:sz="0" w:space="0" w:color="auto"/>
            <w:bottom w:val="none" w:sz="0" w:space="0" w:color="auto"/>
            <w:right w:val="none" w:sz="0" w:space="0" w:color="auto"/>
          </w:divBdr>
        </w:div>
        <w:div w:id="2104837309">
          <w:marLeft w:val="1166"/>
          <w:marRight w:val="0"/>
          <w:marTop w:val="96"/>
          <w:marBottom w:val="0"/>
          <w:divBdr>
            <w:top w:val="none" w:sz="0" w:space="0" w:color="auto"/>
            <w:left w:val="none" w:sz="0" w:space="0" w:color="auto"/>
            <w:bottom w:val="none" w:sz="0" w:space="0" w:color="auto"/>
            <w:right w:val="none" w:sz="0" w:space="0" w:color="auto"/>
          </w:divBdr>
        </w:div>
        <w:div w:id="184487749">
          <w:marLeft w:val="1800"/>
          <w:marRight w:val="0"/>
          <w:marTop w:val="82"/>
          <w:marBottom w:val="0"/>
          <w:divBdr>
            <w:top w:val="none" w:sz="0" w:space="0" w:color="auto"/>
            <w:left w:val="none" w:sz="0" w:space="0" w:color="auto"/>
            <w:bottom w:val="none" w:sz="0" w:space="0" w:color="auto"/>
            <w:right w:val="none" w:sz="0" w:space="0" w:color="auto"/>
          </w:divBdr>
        </w:div>
        <w:div w:id="1087649329">
          <w:marLeft w:val="1800"/>
          <w:marRight w:val="0"/>
          <w:marTop w:val="82"/>
          <w:marBottom w:val="0"/>
          <w:divBdr>
            <w:top w:val="none" w:sz="0" w:space="0" w:color="auto"/>
            <w:left w:val="none" w:sz="0" w:space="0" w:color="auto"/>
            <w:bottom w:val="none" w:sz="0" w:space="0" w:color="auto"/>
            <w:right w:val="none" w:sz="0" w:space="0" w:color="auto"/>
          </w:divBdr>
        </w:div>
        <w:div w:id="395669532">
          <w:marLeft w:val="1166"/>
          <w:marRight w:val="0"/>
          <w:marTop w:val="96"/>
          <w:marBottom w:val="0"/>
          <w:divBdr>
            <w:top w:val="none" w:sz="0" w:space="0" w:color="auto"/>
            <w:left w:val="none" w:sz="0" w:space="0" w:color="auto"/>
            <w:bottom w:val="none" w:sz="0" w:space="0" w:color="auto"/>
            <w:right w:val="none" w:sz="0" w:space="0" w:color="auto"/>
          </w:divBdr>
        </w:div>
        <w:div w:id="653529168">
          <w:marLeft w:val="1800"/>
          <w:marRight w:val="0"/>
          <w:marTop w:val="82"/>
          <w:marBottom w:val="0"/>
          <w:divBdr>
            <w:top w:val="none" w:sz="0" w:space="0" w:color="auto"/>
            <w:left w:val="none" w:sz="0" w:space="0" w:color="auto"/>
            <w:bottom w:val="none" w:sz="0" w:space="0" w:color="auto"/>
            <w:right w:val="none" w:sz="0" w:space="0" w:color="auto"/>
          </w:divBdr>
        </w:div>
        <w:div w:id="637682207">
          <w:marLeft w:val="1166"/>
          <w:marRight w:val="0"/>
          <w:marTop w:val="96"/>
          <w:marBottom w:val="0"/>
          <w:divBdr>
            <w:top w:val="none" w:sz="0" w:space="0" w:color="auto"/>
            <w:left w:val="none" w:sz="0" w:space="0" w:color="auto"/>
            <w:bottom w:val="none" w:sz="0" w:space="0" w:color="auto"/>
            <w:right w:val="none" w:sz="0" w:space="0" w:color="auto"/>
          </w:divBdr>
        </w:div>
        <w:div w:id="512189138">
          <w:marLeft w:val="1800"/>
          <w:marRight w:val="0"/>
          <w:marTop w:val="82"/>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3383588">
      <w:bodyDiv w:val="1"/>
      <w:marLeft w:val="0"/>
      <w:marRight w:val="0"/>
      <w:marTop w:val="0"/>
      <w:marBottom w:val="0"/>
      <w:divBdr>
        <w:top w:val="none" w:sz="0" w:space="0" w:color="auto"/>
        <w:left w:val="none" w:sz="0" w:space="0" w:color="auto"/>
        <w:bottom w:val="none" w:sz="0" w:space="0" w:color="auto"/>
        <w:right w:val="none" w:sz="0" w:space="0" w:color="auto"/>
      </w:divBdr>
      <w:divsChild>
        <w:div w:id="1582517880">
          <w:marLeft w:val="1166"/>
          <w:marRight w:val="0"/>
          <w:marTop w:val="91"/>
          <w:marBottom w:val="0"/>
          <w:divBdr>
            <w:top w:val="none" w:sz="0" w:space="0" w:color="auto"/>
            <w:left w:val="none" w:sz="0" w:space="0" w:color="auto"/>
            <w:bottom w:val="none" w:sz="0" w:space="0" w:color="auto"/>
            <w:right w:val="none" w:sz="0" w:space="0" w:color="auto"/>
          </w:divBdr>
        </w:div>
        <w:div w:id="1477602935">
          <w:marLeft w:val="1800"/>
          <w:marRight w:val="0"/>
          <w:marTop w:val="91"/>
          <w:marBottom w:val="0"/>
          <w:divBdr>
            <w:top w:val="none" w:sz="0" w:space="0" w:color="auto"/>
            <w:left w:val="none" w:sz="0" w:space="0" w:color="auto"/>
            <w:bottom w:val="none" w:sz="0" w:space="0" w:color="auto"/>
            <w:right w:val="none" w:sz="0" w:space="0" w:color="auto"/>
          </w:divBdr>
        </w:div>
        <w:div w:id="2102217513">
          <w:marLeft w:val="1166"/>
          <w:marRight w:val="0"/>
          <w:marTop w:val="91"/>
          <w:marBottom w:val="0"/>
          <w:divBdr>
            <w:top w:val="none" w:sz="0" w:space="0" w:color="auto"/>
            <w:left w:val="none" w:sz="0" w:space="0" w:color="auto"/>
            <w:bottom w:val="none" w:sz="0" w:space="0" w:color="auto"/>
            <w:right w:val="none" w:sz="0" w:space="0" w:color="auto"/>
          </w:divBdr>
        </w:div>
        <w:div w:id="820778811">
          <w:marLeft w:val="1800"/>
          <w:marRight w:val="0"/>
          <w:marTop w:val="91"/>
          <w:marBottom w:val="0"/>
          <w:divBdr>
            <w:top w:val="none" w:sz="0" w:space="0" w:color="auto"/>
            <w:left w:val="none" w:sz="0" w:space="0" w:color="auto"/>
            <w:bottom w:val="none" w:sz="0" w:space="0" w:color="auto"/>
            <w:right w:val="none" w:sz="0" w:space="0" w:color="auto"/>
          </w:divBdr>
        </w:div>
        <w:div w:id="351297127">
          <w:marLeft w:val="1166"/>
          <w:marRight w:val="0"/>
          <w:marTop w:val="82"/>
          <w:marBottom w:val="0"/>
          <w:divBdr>
            <w:top w:val="none" w:sz="0" w:space="0" w:color="auto"/>
            <w:left w:val="none" w:sz="0" w:space="0" w:color="auto"/>
            <w:bottom w:val="none" w:sz="0" w:space="0" w:color="auto"/>
            <w:right w:val="none" w:sz="0" w:space="0" w:color="auto"/>
          </w:divBdr>
        </w:div>
        <w:div w:id="1657954776">
          <w:marLeft w:val="1800"/>
          <w:marRight w:val="0"/>
          <w:marTop w:val="91"/>
          <w:marBottom w:val="0"/>
          <w:divBdr>
            <w:top w:val="none" w:sz="0" w:space="0" w:color="auto"/>
            <w:left w:val="none" w:sz="0" w:space="0" w:color="auto"/>
            <w:bottom w:val="none" w:sz="0" w:space="0" w:color="auto"/>
            <w:right w:val="none" w:sz="0" w:space="0" w:color="auto"/>
          </w:divBdr>
        </w:div>
        <w:div w:id="311451953">
          <w:marLeft w:val="1166"/>
          <w:marRight w:val="0"/>
          <w:marTop w:val="82"/>
          <w:marBottom w:val="0"/>
          <w:divBdr>
            <w:top w:val="none" w:sz="0" w:space="0" w:color="auto"/>
            <w:left w:val="none" w:sz="0" w:space="0" w:color="auto"/>
            <w:bottom w:val="none" w:sz="0" w:space="0" w:color="auto"/>
            <w:right w:val="none" w:sz="0" w:space="0" w:color="auto"/>
          </w:divBdr>
        </w:div>
        <w:div w:id="2064020853">
          <w:marLeft w:val="1800"/>
          <w:marRight w:val="0"/>
          <w:marTop w:val="91"/>
          <w:marBottom w:val="0"/>
          <w:divBdr>
            <w:top w:val="none" w:sz="0" w:space="0" w:color="auto"/>
            <w:left w:val="none" w:sz="0" w:space="0" w:color="auto"/>
            <w:bottom w:val="none" w:sz="0" w:space="0" w:color="auto"/>
            <w:right w:val="none" w:sz="0" w:space="0" w:color="auto"/>
          </w:divBdr>
        </w:div>
      </w:divsChild>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283610447">
      <w:bodyDiv w:val="1"/>
      <w:marLeft w:val="0"/>
      <w:marRight w:val="0"/>
      <w:marTop w:val="0"/>
      <w:marBottom w:val="0"/>
      <w:divBdr>
        <w:top w:val="none" w:sz="0" w:space="0" w:color="auto"/>
        <w:left w:val="none" w:sz="0" w:space="0" w:color="auto"/>
        <w:bottom w:val="none" w:sz="0" w:space="0" w:color="auto"/>
        <w:right w:val="none" w:sz="0" w:space="0" w:color="auto"/>
      </w:divBdr>
      <w:divsChild>
        <w:div w:id="902178275">
          <w:marLeft w:val="547"/>
          <w:marRight w:val="0"/>
          <w:marTop w:val="96"/>
          <w:marBottom w:val="0"/>
          <w:divBdr>
            <w:top w:val="none" w:sz="0" w:space="0" w:color="auto"/>
            <w:left w:val="none" w:sz="0" w:space="0" w:color="auto"/>
            <w:bottom w:val="none" w:sz="0" w:space="0" w:color="auto"/>
            <w:right w:val="none" w:sz="0" w:space="0" w:color="auto"/>
          </w:divBdr>
        </w:div>
        <w:div w:id="567884137">
          <w:marLeft w:val="1166"/>
          <w:marRight w:val="0"/>
          <w:marTop w:val="86"/>
          <w:marBottom w:val="0"/>
          <w:divBdr>
            <w:top w:val="none" w:sz="0" w:space="0" w:color="auto"/>
            <w:left w:val="none" w:sz="0" w:space="0" w:color="auto"/>
            <w:bottom w:val="none" w:sz="0" w:space="0" w:color="auto"/>
            <w:right w:val="none" w:sz="0" w:space="0" w:color="auto"/>
          </w:divBdr>
        </w:div>
        <w:div w:id="1072240962">
          <w:marLeft w:val="1800"/>
          <w:marRight w:val="0"/>
          <w:marTop w:val="86"/>
          <w:marBottom w:val="0"/>
          <w:divBdr>
            <w:top w:val="none" w:sz="0" w:space="0" w:color="auto"/>
            <w:left w:val="none" w:sz="0" w:space="0" w:color="auto"/>
            <w:bottom w:val="none" w:sz="0" w:space="0" w:color="auto"/>
            <w:right w:val="none" w:sz="0" w:space="0" w:color="auto"/>
          </w:divBdr>
        </w:div>
        <w:div w:id="956569607">
          <w:marLeft w:val="1166"/>
          <w:marRight w:val="0"/>
          <w:marTop w:val="86"/>
          <w:marBottom w:val="0"/>
          <w:divBdr>
            <w:top w:val="none" w:sz="0" w:space="0" w:color="auto"/>
            <w:left w:val="none" w:sz="0" w:space="0" w:color="auto"/>
            <w:bottom w:val="none" w:sz="0" w:space="0" w:color="auto"/>
            <w:right w:val="none" w:sz="0" w:space="0" w:color="auto"/>
          </w:divBdr>
        </w:div>
        <w:div w:id="808861890">
          <w:marLeft w:val="1800"/>
          <w:marRight w:val="0"/>
          <w:marTop w:val="86"/>
          <w:marBottom w:val="0"/>
          <w:divBdr>
            <w:top w:val="none" w:sz="0" w:space="0" w:color="auto"/>
            <w:left w:val="none" w:sz="0" w:space="0" w:color="auto"/>
            <w:bottom w:val="none" w:sz="0" w:space="0" w:color="auto"/>
            <w:right w:val="none" w:sz="0" w:space="0" w:color="auto"/>
          </w:divBdr>
        </w:div>
        <w:div w:id="334652518">
          <w:marLeft w:val="1800"/>
          <w:marRight w:val="0"/>
          <w:marTop w:val="86"/>
          <w:marBottom w:val="0"/>
          <w:divBdr>
            <w:top w:val="none" w:sz="0" w:space="0" w:color="auto"/>
            <w:left w:val="none" w:sz="0" w:space="0" w:color="auto"/>
            <w:bottom w:val="none" w:sz="0" w:space="0" w:color="auto"/>
            <w:right w:val="none" w:sz="0" w:space="0" w:color="auto"/>
          </w:divBdr>
        </w:div>
      </w:divsChild>
    </w:div>
    <w:div w:id="1298409935">
      <w:bodyDiv w:val="1"/>
      <w:marLeft w:val="0"/>
      <w:marRight w:val="0"/>
      <w:marTop w:val="0"/>
      <w:marBottom w:val="0"/>
      <w:divBdr>
        <w:top w:val="none" w:sz="0" w:space="0" w:color="auto"/>
        <w:left w:val="none" w:sz="0" w:space="0" w:color="auto"/>
        <w:bottom w:val="none" w:sz="0" w:space="0" w:color="auto"/>
        <w:right w:val="none" w:sz="0" w:space="0" w:color="auto"/>
      </w:divBdr>
      <w:divsChild>
        <w:div w:id="214391604">
          <w:marLeft w:val="547"/>
          <w:marRight w:val="0"/>
          <w:marTop w:val="96"/>
          <w:marBottom w:val="0"/>
          <w:divBdr>
            <w:top w:val="none" w:sz="0" w:space="0" w:color="auto"/>
            <w:left w:val="none" w:sz="0" w:space="0" w:color="auto"/>
            <w:bottom w:val="none" w:sz="0" w:space="0" w:color="auto"/>
            <w:right w:val="none" w:sz="0" w:space="0" w:color="auto"/>
          </w:divBdr>
        </w:div>
        <w:div w:id="380175415">
          <w:marLeft w:val="1166"/>
          <w:marRight w:val="0"/>
          <w:marTop w:val="82"/>
          <w:marBottom w:val="0"/>
          <w:divBdr>
            <w:top w:val="none" w:sz="0" w:space="0" w:color="auto"/>
            <w:left w:val="none" w:sz="0" w:space="0" w:color="auto"/>
            <w:bottom w:val="none" w:sz="0" w:space="0" w:color="auto"/>
            <w:right w:val="none" w:sz="0" w:space="0" w:color="auto"/>
          </w:divBdr>
        </w:div>
        <w:div w:id="1269194131">
          <w:marLeft w:val="1166"/>
          <w:marRight w:val="0"/>
          <w:marTop w:val="82"/>
          <w:marBottom w:val="0"/>
          <w:divBdr>
            <w:top w:val="none" w:sz="0" w:space="0" w:color="auto"/>
            <w:left w:val="none" w:sz="0" w:space="0" w:color="auto"/>
            <w:bottom w:val="none" w:sz="0" w:space="0" w:color="auto"/>
            <w:right w:val="none" w:sz="0" w:space="0" w:color="auto"/>
          </w:divBdr>
        </w:div>
        <w:div w:id="152261566">
          <w:marLeft w:val="1166"/>
          <w:marRight w:val="0"/>
          <w:marTop w:val="82"/>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18457519">
      <w:bodyDiv w:val="1"/>
      <w:marLeft w:val="0"/>
      <w:marRight w:val="0"/>
      <w:marTop w:val="0"/>
      <w:marBottom w:val="0"/>
      <w:divBdr>
        <w:top w:val="none" w:sz="0" w:space="0" w:color="auto"/>
        <w:left w:val="none" w:sz="0" w:space="0" w:color="auto"/>
        <w:bottom w:val="none" w:sz="0" w:space="0" w:color="auto"/>
        <w:right w:val="none" w:sz="0" w:space="0" w:color="auto"/>
      </w:divBdr>
      <w:divsChild>
        <w:div w:id="588468074">
          <w:marLeft w:val="1800"/>
          <w:marRight w:val="0"/>
          <w:marTop w:val="77"/>
          <w:marBottom w:val="0"/>
          <w:divBdr>
            <w:top w:val="none" w:sz="0" w:space="0" w:color="auto"/>
            <w:left w:val="none" w:sz="0" w:space="0" w:color="auto"/>
            <w:bottom w:val="none" w:sz="0" w:space="0" w:color="auto"/>
            <w:right w:val="none" w:sz="0" w:space="0" w:color="auto"/>
          </w:divBdr>
        </w:div>
        <w:div w:id="371729376">
          <w:marLeft w:val="1800"/>
          <w:marRight w:val="0"/>
          <w:marTop w:val="77"/>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0837114">
      <w:bodyDiv w:val="1"/>
      <w:marLeft w:val="0"/>
      <w:marRight w:val="0"/>
      <w:marTop w:val="0"/>
      <w:marBottom w:val="0"/>
      <w:divBdr>
        <w:top w:val="none" w:sz="0" w:space="0" w:color="auto"/>
        <w:left w:val="none" w:sz="0" w:space="0" w:color="auto"/>
        <w:bottom w:val="none" w:sz="0" w:space="0" w:color="auto"/>
        <w:right w:val="none" w:sz="0" w:space="0" w:color="auto"/>
      </w:divBdr>
      <w:divsChild>
        <w:div w:id="83260683">
          <w:marLeft w:val="547"/>
          <w:marRight w:val="0"/>
          <w:marTop w:val="96"/>
          <w:marBottom w:val="0"/>
          <w:divBdr>
            <w:top w:val="none" w:sz="0" w:space="0" w:color="auto"/>
            <w:left w:val="none" w:sz="0" w:space="0" w:color="auto"/>
            <w:bottom w:val="none" w:sz="0" w:space="0" w:color="auto"/>
            <w:right w:val="none" w:sz="0" w:space="0" w:color="auto"/>
          </w:divBdr>
        </w:div>
      </w:divsChild>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193681">
      <w:bodyDiv w:val="1"/>
      <w:marLeft w:val="0"/>
      <w:marRight w:val="0"/>
      <w:marTop w:val="0"/>
      <w:marBottom w:val="0"/>
      <w:divBdr>
        <w:top w:val="none" w:sz="0" w:space="0" w:color="auto"/>
        <w:left w:val="none" w:sz="0" w:space="0" w:color="auto"/>
        <w:bottom w:val="none" w:sz="0" w:space="0" w:color="auto"/>
        <w:right w:val="none" w:sz="0" w:space="0" w:color="auto"/>
      </w:divBdr>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47495380">
      <w:bodyDiv w:val="1"/>
      <w:marLeft w:val="0"/>
      <w:marRight w:val="0"/>
      <w:marTop w:val="0"/>
      <w:marBottom w:val="0"/>
      <w:divBdr>
        <w:top w:val="none" w:sz="0" w:space="0" w:color="auto"/>
        <w:left w:val="none" w:sz="0" w:space="0" w:color="auto"/>
        <w:bottom w:val="none" w:sz="0" w:space="0" w:color="auto"/>
        <w:right w:val="none" w:sz="0" w:space="0" w:color="auto"/>
      </w:divBdr>
      <w:divsChild>
        <w:div w:id="1807620029">
          <w:marLeft w:val="1166"/>
          <w:marRight w:val="0"/>
          <w:marTop w:val="62"/>
          <w:marBottom w:val="0"/>
          <w:divBdr>
            <w:top w:val="none" w:sz="0" w:space="0" w:color="auto"/>
            <w:left w:val="none" w:sz="0" w:space="0" w:color="auto"/>
            <w:bottom w:val="none" w:sz="0" w:space="0" w:color="auto"/>
            <w:right w:val="none" w:sz="0" w:space="0" w:color="auto"/>
          </w:divBdr>
        </w:div>
        <w:div w:id="82336988">
          <w:marLeft w:val="1800"/>
          <w:marRight w:val="0"/>
          <w:marTop w:val="48"/>
          <w:marBottom w:val="0"/>
          <w:divBdr>
            <w:top w:val="none" w:sz="0" w:space="0" w:color="auto"/>
            <w:left w:val="none" w:sz="0" w:space="0" w:color="auto"/>
            <w:bottom w:val="none" w:sz="0" w:space="0" w:color="auto"/>
            <w:right w:val="none" w:sz="0" w:space="0" w:color="auto"/>
          </w:divBdr>
        </w:div>
        <w:div w:id="206115170">
          <w:marLeft w:val="2520"/>
          <w:marRight w:val="0"/>
          <w:marTop w:val="48"/>
          <w:marBottom w:val="0"/>
          <w:divBdr>
            <w:top w:val="none" w:sz="0" w:space="0" w:color="auto"/>
            <w:left w:val="none" w:sz="0" w:space="0" w:color="auto"/>
            <w:bottom w:val="none" w:sz="0" w:space="0" w:color="auto"/>
            <w:right w:val="none" w:sz="0" w:space="0" w:color="auto"/>
          </w:divBdr>
        </w:div>
        <w:div w:id="1543205642">
          <w:marLeft w:val="1800"/>
          <w:marRight w:val="0"/>
          <w:marTop w:val="48"/>
          <w:marBottom w:val="0"/>
          <w:divBdr>
            <w:top w:val="none" w:sz="0" w:space="0" w:color="auto"/>
            <w:left w:val="none" w:sz="0" w:space="0" w:color="auto"/>
            <w:bottom w:val="none" w:sz="0" w:space="0" w:color="auto"/>
            <w:right w:val="none" w:sz="0" w:space="0" w:color="auto"/>
          </w:divBdr>
        </w:div>
        <w:div w:id="1462113292">
          <w:marLeft w:val="2520"/>
          <w:marRight w:val="0"/>
          <w:marTop w:val="48"/>
          <w:marBottom w:val="0"/>
          <w:divBdr>
            <w:top w:val="none" w:sz="0" w:space="0" w:color="auto"/>
            <w:left w:val="none" w:sz="0" w:space="0" w:color="auto"/>
            <w:bottom w:val="none" w:sz="0" w:space="0" w:color="auto"/>
            <w:right w:val="none" w:sz="0" w:space="0" w:color="auto"/>
          </w:divBdr>
        </w:div>
        <w:div w:id="1502964339">
          <w:marLeft w:val="1166"/>
          <w:marRight w:val="0"/>
          <w:marTop w:val="62"/>
          <w:marBottom w:val="0"/>
          <w:divBdr>
            <w:top w:val="none" w:sz="0" w:space="0" w:color="auto"/>
            <w:left w:val="none" w:sz="0" w:space="0" w:color="auto"/>
            <w:bottom w:val="none" w:sz="0" w:space="0" w:color="auto"/>
            <w:right w:val="none" w:sz="0" w:space="0" w:color="auto"/>
          </w:divBdr>
        </w:div>
        <w:div w:id="2092778832">
          <w:marLeft w:val="1800"/>
          <w:marRight w:val="0"/>
          <w:marTop w:val="48"/>
          <w:marBottom w:val="0"/>
          <w:divBdr>
            <w:top w:val="none" w:sz="0" w:space="0" w:color="auto"/>
            <w:left w:val="none" w:sz="0" w:space="0" w:color="auto"/>
            <w:bottom w:val="none" w:sz="0" w:space="0" w:color="auto"/>
            <w:right w:val="none" w:sz="0" w:space="0" w:color="auto"/>
          </w:divBdr>
        </w:div>
        <w:div w:id="227151469">
          <w:marLeft w:val="2520"/>
          <w:marRight w:val="0"/>
          <w:marTop w:val="48"/>
          <w:marBottom w:val="0"/>
          <w:divBdr>
            <w:top w:val="none" w:sz="0" w:space="0" w:color="auto"/>
            <w:left w:val="none" w:sz="0" w:space="0" w:color="auto"/>
            <w:bottom w:val="none" w:sz="0" w:space="0" w:color="auto"/>
            <w:right w:val="none" w:sz="0" w:space="0" w:color="auto"/>
          </w:divBdr>
        </w:div>
        <w:div w:id="859850956">
          <w:marLeft w:val="1800"/>
          <w:marRight w:val="0"/>
          <w:marTop w:val="48"/>
          <w:marBottom w:val="0"/>
          <w:divBdr>
            <w:top w:val="none" w:sz="0" w:space="0" w:color="auto"/>
            <w:left w:val="none" w:sz="0" w:space="0" w:color="auto"/>
            <w:bottom w:val="none" w:sz="0" w:space="0" w:color="auto"/>
            <w:right w:val="none" w:sz="0" w:space="0" w:color="auto"/>
          </w:divBdr>
        </w:div>
        <w:div w:id="637566199">
          <w:marLeft w:val="2520"/>
          <w:marRight w:val="0"/>
          <w:marTop w:val="48"/>
          <w:marBottom w:val="0"/>
          <w:divBdr>
            <w:top w:val="none" w:sz="0" w:space="0" w:color="auto"/>
            <w:left w:val="none" w:sz="0" w:space="0" w:color="auto"/>
            <w:bottom w:val="none" w:sz="0" w:space="0" w:color="auto"/>
            <w:right w:val="none" w:sz="0" w:space="0" w:color="auto"/>
          </w:divBdr>
        </w:div>
        <w:div w:id="990017877">
          <w:marLeft w:val="1166"/>
          <w:marRight w:val="0"/>
          <w:marTop w:val="62"/>
          <w:marBottom w:val="0"/>
          <w:divBdr>
            <w:top w:val="none" w:sz="0" w:space="0" w:color="auto"/>
            <w:left w:val="none" w:sz="0" w:space="0" w:color="auto"/>
            <w:bottom w:val="none" w:sz="0" w:space="0" w:color="auto"/>
            <w:right w:val="none" w:sz="0" w:space="0" w:color="auto"/>
          </w:divBdr>
        </w:div>
        <w:div w:id="1753237260">
          <w:marLeft w:val="1800"/>
          <w:marRight w:val="0"/>
          <w:marTop w:val="48"/>
          <w:marBottom w:val="0"/>
          <w:divBdr>
            <w:top w:val="none" w:sz="0" w:space="0" w:color="auto"/>
            <w:left w:val="none" w:sz="0" w:space="0" w:color="auto"/>
            <w:bottom w:val="none" w:sz="0" w:space="0" w:color="auto"/>
            <w:right w:val="none" w:sz="0" w:space="0" w:color="auto"/>
          </w:divBdr>
        </w:div>
        <w:div w:id="1928150548">
          <w:marLeft w:val="2520"/>
          <w:marRight w:val="0"/>
          <w:marTop w:val="48"/>
          <w:marBottom w:val="0"/>
          <w:divBdr>
            <w:top w:val="none" w:sz="0" w:space="0" w:color="auto"/>
            <w:left w:val="none" w:sz="0" w:space="0" w:color="auto"/>
            <w:bottom w:val="none" w:sz="0" w:space="0" w:color="auto"/>
            <w:right w:val="none" w:sz="0" w:space="0" w:color="auto"/>
          </w:divBdr>
        </w:div>
        <w:div w:id="2042825607">
          <w:marLeft w:val="1800"/>
          <w:marRight w:val="0"/>
          <w:marTop w:val="48"/>
          <w:marBottom w:val="0"/>
          <w:divBdr>
            <w:top w:val="none" w:sz="0" w:space="0" w:color="auto"/>
            <w:left w:val="none" w:sz="0" w:space="0" w:color="auto"/>
            <w:bottom w:val="none" w:sz="0" w:space="0" w:color="auto"/>
            <w:right w:val="none" w:sz="0" w:space="0" w:color="auto"/>
          </w:divBdr>
        </w:div>
        <w:div w:id="1102460541">
          <w:marLeft w:val="2520"/>
          <w:marRight w:val="0"/>
          <w:marTop w:val="48"/>
          <w:marBottom w:val="0"/>
          <w:divBdr>
            <w:top w:val="none" w:sz="0" w:space="0" w:color="auto"/>
            <w:left w:val="none" w:sz="0" w:space="0" w:color="auto"/>
            <w:bottom w:val="none" w:sz="0" w:space="0" w:color="auto"/>
            <w:right w:val="none" w:sz="0" w:space="0" w:color="auto"/>
          </w:divBdr>
        </w:div>
        <w:div w:id="1553229628">
          <w:marLeft w:val="1166"/>
          <w:marRight w:val="0"/>
          <w:marTop w:val="62"/>
          <w:marBottom w:val="0"/>
          <w:divBdr>
            <w:top w:val="none" w:sz="0" w:space="0" w:color="auto"/>
            <w:left w:val="none" w:sz="0" w:space="0" w:color="auto"/>
            <w:bottom w:val="none" w:sz="0" w:space="0" w:color="auto"/>
            <w:right w:val="none" w:sz="0" w:space="0" w:color="auto"/>
          </w:divBdr>
        </w:div>
        <w:div w:id="1178883390">
          <w:marLeft w:val="1800"/>
          <w:marRight w:val="0"/>
          <w:marTop w:val="48"/>
          <w:marBottom w:val="0"/>
          <w:divBdr>
            <w:top w:val="none" w:sz="0" w:space="0" w:color="auto"/>
            <w:left w:val="none" w:sz="0" w:space="0" w:color="auto"/>
            <w:bottom w:val="none" w:sz="0" w:space="0" w:color="auto"/>
            <w:right w:val="none" w:sz="0" w:space="0" w:color="auto"/>
          </w:divBdr>
        </w:div>
        <w:div w:id="972759187">
          <w:marLeft w:val="2520"/>
          <w:marRight w:val="0"/>
          <w:marTop w:val="48"/>
          <w:marBottom w:val="0"/>
          <w:divBdr>
            <w:top w:val="none" w:sz="0" w:space="0" w:color="auto"/>
            <w:left w:val="none" w:sz="0" w:space="0" w:color="auto"/>
            <w:bottom w:val="none" w:sz="0" w:space="0" w:color="auto"/>
            <w:right w:val="none" w:sz="0" w:space="0" w:color="auto"/>
          </w:divBdr>
        </w:div>
        <w:div w:id="1214387156">
          <w:marLeft w:val="1800"/>
          <w:marRight w:val="0"/>
          <w:marTop w:val="48"/>
          <w:marBottom w:val="0"/>
          <w:divBdr>
            <w:top w:val="none" w:sz="0" w:space="0" w:color="auto"/>
            <w:left w:val="none" w:sz="0" w:space="0" w:color="auto"/>
            <w:bottom w:val="none" w:sz="0" w:space="0" w:color="auto"/>
            <w:right w:val="none" w:sz="0" w:space="0" w:color="auto"/>
          </w:divBdr>
        </w:div>
        <w:div w:id="1644578158">
          <w:marLeft w:val="2520"/>
          <w:marRight w:val="0"/>
          <w:marTop w:val="48"/>
          <w:marBottom w:val="0"/>
          <w:divBdr>
            <w:top w:val="none" w:sz="0" w:space="0" w:color="auto"/>
            <w:left w:val="none" w:sz="0" w:space="0" w:color="auto"/>
            <w:bottom w:val="none" w:sz="0" w:space="0" w:color="auto"/>
            <w:right w:val="none" w:sz="0" w:space="0" w:color="auto"/>
          </w:divBdr>
        </w:div>
        <w:div w:id="347680951">
          <w:marLeft w:val="1166"/>
          <w:marRight w:val="0"/>
          <w:marTop w:val="62"/>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6470270">
      <w:bodyDiv w:val="1"/>
      <w:marLeft w:val="0"/>
      <w:marRight w:val="0"/>
      <w:marTop w:val="0"/>
      <w:marBottom w:val="0"/>
      <w:divBdr>
        <w:top w:val="none" w:sz="0" w:space="0" w:color="auto"/>
        <w:left w:val="none" w:sz="0" w:space="0" w:color="auto"/>
        <w:bottom w:val="none" w:sz="0" w:space="0" w:color="auto"/>
        <w:right w:val="none" w:sz="0" w:space="0" w:color="auto"/>
      </w:divBdr>
      <w:divsChild>
        <w:div w:id="76249196">
          <w:marLeft w:val="1800"/>
          <w:marRight w:val="0"/>
          <w:marTop w:val="77"/>
          <w:marBottom w:val="0"/>
          <w:divBdr>
            <w:top w:val="none" w:sz="0" w:space="0" w:color="auto"/>
            <w:left w:val="none" w:sz="0" w:space="0" w:color="auto"/>
            <w:bottom w:val="none" w:sz="0" w:space="0" w:color="auto"/>
            <w:right w:val="none" w:sz="0" w:space="0" w:color="auto"/>
          </w:divBdr>
        </w:div>
        <w:div w:id="1398283920">
          <w:marLeft w:val="1800"/>
          <w:marRight w:val="0"/>
          <w:marTop w:val="77"/>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8e/Docs/RP-20134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8B74F-C33C-47E0-9CBB-D52BA71E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5820</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2021-05-11T13:06:00Z</dcterms:created>
  <dcterms:modified xsi:type="dcterms:W3CDTF">2021-05-11T13:07:00Z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